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ascii="宋体" w:cs="宋体"/>
          <w:sz w:val="32"/>
          <w:szCs w:val="32"/>
        </w:rPr>
      </w:pPr>
      <w:r>
        <w:rPr>
          <w:rFonts w:ascii="宋体" w:cs="宋体"/>
          <w:sz w:val="32"/>
          <w:szCs w:val="32"/>
        </w:rPr>
        <w:tab/>
      </w:r>
      <w:r>
        <w:rPr>
          <w:rFonts w:hint="eastAsia" w:ascii="宋体" w:hAnsi="宋体" w:cs="宋体"/>
          <w:color w:val="000000" w:themeColor="text1"/>
          <w:sz w:val="32"/>
          <w:szCs w:val="32"/>
        </w:rPr>
        <w:t xml:space="preserve">JSZC-321012-XGZX-C2025-0002</w:t>
      </w:r>
      <w:r/>
    </w:p>
    <w:p>
      <w:pPr>
        <w:pStyle w:val="966"/>
      </w:pPr>
      <w:r/>
      <w:r/>
    </w:p>
    <w:p>
      <w:pPr>
        <w:pStyle w:val="966"/>
        <w:ind w:firstLine="0"/>
      </w:pPr>
      <w:r/>
      <w:r/>
    </w:p>
    <w:p>
      <w:pPr>
        <w:jc w:val="center"/>
        <w:spacing w:line="360" w:lineRule="auto"/>
        <w:rPr>
          <w:rFonts w:ascii="宋体" w:cs="Times New Roman"/>
          <w:bCs/>
          <w:sz w:val="32"/>
          <w:szCs w:val="32"/>
        </w:rPr>
      </w:pPr>
      <w:r>
        <w:rPr>
          <w:rFonts w:hint="eastAsia" w:ascii="宋体" w:cs="Times New Roman"/>
          <w:bCs/>
          <w:sz w:val="32"/>
          <w:szCs w:val="32"/>
        </w:rPr>
        <w:t xml:space="preserve">扬州市江都区2025年度国土变更调查项目</w:t>
      </w:r>
      <w:r/>
    </w:p>
    <w:p>
      <w:pPr>
        <w:jc w:val="center"/>
        <w:spacing w:line="360" w:lineRule="auto"/>
        <w:rPr>
          <w:rFonts w:ascii="宋体" w:cs="Times New Roman"/>
          <w:bCs/>
          <w:sz w:val="32"/>
          <w:szCs w:val="32"/>
        </w:rPr>
      </w:pPr>
      <w:r>
        <w:rPr>
          <w:rFonts w:hint="eastAsia" w:ascii="宋体" w:hAnsi="宋体" w:cs="Times New Roman"/>
          <w:sz w:val="32"/>
          <w:szCs w:val="32"/>
        </w:rPr>
        <w:t xml:space="preserve">竞争性磋商文件</w:t>
      </w:r>
      <w:r>
        <w:rPr>
          <w:rFonts w:hint="eastAsia" w:ascii="宋体" w:hAnsi="宋体" w:cs="Times New Roman"/>
          <w:sz w:val="32"/>
          <w:szCs w:val="32"/>
        </w:rPr>
        <w:tab/>
      </w:r>
      <w:r/>
    </w:p>
    <w:p>
      <w:pPr>
        <w:pStyle w:val="966"/>
        <w:ind w:firstLine="0"/>
      </w:pPr>
      <w:r/>
      <w:r/>
    </w:p>
    <w:p>
      <w:pPr>
        <w:pStyle w:val="966"/>
        <w:ind w:firstLine="0"/>
      </w:pPr>
      <w:r/>
      <w:r/>
    </w:p>
    <w:p>
      <w:pPr>
        <w:pStyle w:val="966"/>
        <w:ind w:firstLine="0"/>
      </w:pPr>
      <w:r/>
      <w:r/>
    </w:p>
    <w:p>
      <w:pPr>
        <w:pStyle w:val="966"/>
        <w:ind w:firstLine="0"/>
      </w:pPr>
      <w:r/>
      <w:r/>
    </w:p>
    <w:p>
      <w:pPr>
        <w:pStyle w:val="966"/>
        <w:ind w:firstLine="0"/>
      </w:pPr>
      <w:r/>
      <w:r/>
    </w:p>
    <w:p>
      <w:pPr>
        <w:pStyle w:val="966"/>
        <w:ind w:firstLine="0"/>
      </w:pPr>
      <w:r/>
      <w:r/>
    </w:p>
    <w:p>
      <w:pPr>
        <w:pStyle w:val="966"/>
      </w:pPr>
      <w:r/>
      <w:r/>
    </w:p>
    <w:p>
      <w:pPr>
        <w:jc w:val="center"/>
        <w:rPr>
          <w:rFonts w:eastAsia="Times New Roman" w:cs="Times New Roman"/>
        </w:rPr>
      </w:pPr>
      <w:r>
        <w:rPr>
          <w:rFonts w:cs="Times New Roma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7.0pt;height:288.0pt;mso-wrap-distance-left:0.0pt;mso-wrap-distance-top:0.0pt;mso-wrap-distance-right:0.0pt;mso-wrap-distance-bottom:0.0pt;" filled="f" stroked="f">
            <v:path textboxrect="0,0,0,0"/>
            <v:imagedata r:id="rId13" o:title=""/>
          </v:shape>
          <o:OLEObject DrawAspect="Content" r:id="rId14" ObjectID="_1525042" ProgID="StaticMetafile" ShapeID="_x0000_i2" Type="Embed"/>
        </w:object>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r/>
      <w:r/>
    </w:p>
    <w:p>
      <w:pPr>
        <w:jc w:val="center"/>
        <w:rPr>
          <w:rFonts w:ascii="宋体"/>
          <w:sz w:val="32"/>
          <w:szCs w:val="32"/>
        </w:rPr>
      </w:pPr>
      <w:r>
        <w:rPr>
          <w:rFonts w:hint="eastAsia" w:ascii="宋体" w:hAnsi="宋体"/>
          <w:sz w:val="32"/>
          <w:szCs w:val="32"/>
        </w:rPr>
        <w:t xml:space="preserve">扬州星光建设咨询有限公司</w:t>
      </w:r>
      <w:r/>
    </w:p>
    <w:p>
      <w:pPr>
        <w:jc w:val="center"/>
        <w:rPr>
          <w:rFonts w:ascii="黑体" w:hAnsi="黑体" w:cs="Times New Roman"/>
          <w:sz w:val="48"/>
          <w:szCs w:val="48"/>
        </w:rPr>
      </w:pPr>
      <w:r>
        <w:rPr>
          <w:rFonts w:hint="eastAsia" w:ascii="宋体" w:hAnsi="宋体"/>
          <w:sz w:val="32"/>
          <w:szCs w:val="32"/>
        </w:rPr>
        <w:t xml:space="preserve">2025年11月</w:t>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hint="eastAsia" w:ascii="宋体" w:hAnsi="宋体" w:cs="宋体"/>
          <w:b/>
          <w:bCs/>
          <w:sz w:val="36"/>
          <w:szCs w:val="36"/>
        </w:rPr>
        <w:t xml:space="preserve">目 录</w:t>
      </w:r>
      <w:r/>
    </w:p>
    <w:p>
      <w:r/>
      <w:r/>
    </w:p>
    <w:p>
      <w:r/>
      <w:r/>
    </w:p>
    <w:p>
      <w:pPr>
        <w:pStyle w:val="790"/>
        <w:spacing w:line="360" w:lineRule="auto"/>
        <w:tabs>
          <w:tab w:val="left" w:pos="1050" w:leader="none"/>
          <w:tab w:val="right" w:pos="8300" w:leader="dot"/>
        </w:tabs>
        <w:rPr>
          <w:rFonts w:asciiTheme="minorHAnsi" w:hAnsiTheme="minorHAnsi" w:eastAsiaTheme="minorEastAsia" w:cstheme="minorBidi"/>
          <w:sz w:val="28"/>
          <w:szCs w:val="28"/>
        </w:rPr>
      </w:pPr>
      <w:r>
        <w:rPr>
          <w:rFonts w:ascii="宋体" w:hAnsi="宋体"/>
          <w:sz w:val="28"/>
          <w:szCs w:val="28"/>
        </w:rPr>
        <w:fldChar w:fldCharType="begin"/>
      </w:r>
      <w:r>
        <w:rPr>
          <w:rFonts w:hint="eastAsia" w:ascii="宋体" w:hAnsi="宋体"/>
          <w:sz w:val="28"/>
          <w:szCs w:val="28"/>
        </w:rPr>
        <w:instrText xml:space="preserve">TOC \o "1-1" \h \z \u</w:instrText>
      </w:r>
      <w:r>
        <w:rPr>
          <w:rFonts w:ascii="宋体" w:hAnsi="宋体"/>
          <w:sz w:val="28"/>
          <w:szCs w:val="28"/>
        </w:rPr>
        <w:fldChar w:fldCharType="separate"/>
      </w:r>
      <w:r>
        <w:fldChar w:fldCharType="begin"/>
      </w:r>
      <w:r>
        <w:instrText xml:space="preserve"> HYPERLINK \l "_Toc108880927" </w:instrText>
      </w:r>
      <w:r>
        <w:fldChar w:fldCharType="separate"/>
      </w:r>
      <w:r>
        <w:rPr>
          <w:rStyle w:val="808"/>
          <w:rFonts w:hint="eastAsia" w:ascii="宋体" w:hAnsi="宋体"/>
          <w:color w:val="auto"/>
          <w:sz w:val="28"/>
          <w:szCs w:val="28"/>
        </w:rPr>
        <w:t xml:space="preserve">第一章竞争性磋商公告</w:t>
      </w:r>
      <w:r>
        <w:rPr>
          <w:sz w:val="28"/>
          <w:szCs w:val="28"/>
        </w:rPr>
        <w:tab/>
      </w:r>
      <w:r>
        <w:rPr>
          <w:sz w:val="28"/>
          <w:szCs w:val="28"/>
        </w:rPr>
        <w:fldChar w:fldCharType="begin"/>
      </w:r>
      <w:r>
        <w:rPr>
          <w:sz w:val="28"/>
          <w:szCs w:val="28"/>
        </w:rPr>
        <w:instrText xml:space="preserve"> PAGEREF _Toc108880927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790"/>
        <w:spacing w:line="360" w:lineRule="auto"/>
        <w:tabs>
          <w:tab w:val="right" w:pos="8300" w:leader="dot"/>
        </w:tabs>
        <w:rPr>
          <w:rFonts w:asciiTheme="minorHAnsi" w:hAnsiTheme="minorHAnsi" w:eastAsiaTheme="minorEastAsia" w:cstheme="minorBidi"/>
          <w:sz w:val="28"/>
          <w:szCs w:val="28"/>
        </w:rPr>
      </w:pPr>
      <w:r>
        <w:fldChar w:fldCharType="begin"/>
      </w:r>
      <w:r>
        <w:instrText xml:space="preserve"> HYPERLINK \l "_Toc108880928" </w:instrText>
      </w:r>
      <w:r>
        <w:fldChar w:fldCharType="separate"/>
      </w:r>
      <w:r>
        <w:rPr>
          <w:rStyle w:val="808"/>
          <w:rFonts w:hint="eastAsia" w:ascii="宋体" w:hAnsi="宋体"/>
          <w:color w:val="auto"/>
          <w:sz w:val="28"/>
          <w:szCs w:val="28"/>
        </w:rPr>
        <w:t xml:space="preserve">第二章磋商须知</w:t>
      </w:r>
      <w:r>
        <w:rPr>
          <w:sz w:val="28"/>
          <w:szCs w:val="28"/>
        </w:rPr>
        <w:tab/>
      </w:r>
      <w:r>
        <w:rPr>
          <w:rFonts w:hint="eastAsia"/>
          <w:sz w:val="28"/>
          <w:szCs w:val="28"/>
        </w:rPr>
        <w:t xml:space="preserve">6</w:t>
      </w:r>
      <w:r>
        <w:rPr>
          <w:rFonts w:hint="eastAsia"/>
          <w:sz w:val="28"/>
          <w:szCs w:val="28"/>
        </w:rPr>
        <w:fldChar w:fldCharType="end"/>
      </w:r>
      <w:r/>
    </w:p>
    <w:p>
      <w:pPr>
        <w:pStyle w:val="790"/>
        <w:spacing w:line="360" w:lineRule="auto"/>
        <w:tabs>
          <w:tab w:val="right" w:pos="8300" w:leader="dot"/>
        </w:tabs>
        <w:rPr>
          <w:rFonts w:asciiTheme="minorHAnsi" w:hAnsiTheme="minorHAnsi" w:cstheme="minorBidi"/>
          <w:sz w:val="28"/>
          <w:szCs w:val="28"/>
        </w:rPr>
      </w:pPr>
      <w:r>
        <w:fldChar w:fldCharType="begin"/>
      </w:r>
      <w:r>
        <w:instrText xml:space="preserve"> HYPERLINK \l "_Toc108880929" </w:instrText>
      </w:r>
      <w:r>
        <w:fldChar w:fldCharType="separate"/>
      </w:r>
      <w:r>
        <w:rPr>
          <w:rStyle w:val="808"/>
          <w:rFonts w:hint="eastAsia" w:ascii="宋体" w:hAnsi="宋体"/>
          <w:bCs/>
          <w:color w:val="auto"/>
          <w:sz w:val="28"/>
          <w:szCs w:val="28"/>
        </w:rPr>
        <w:t xml:space="preserve">第三章合同主要条款</w:t>
      </w:r>
      <w:r>
        <w:rPr>
          <w:sz w:val="28"/>
          <w:szCs w:val="28"/>
        </w:rPr>
        <w:tab/>
      </w:r>
      <w:r>
        <w:rPr>
          <w:rFonts w:hint="eastAsia"/>
          <w:sz w:val="28"/>
          <w:szCs w:val="28"/>
        </w:rPr>
        <w:t xml:space="preserve">1</w:t>
      </w:r>
      <w:r>
        <w:rPr>
          <w:rFonts w:hint="eastAsia"/>
          <w:sz w:val="28"/>
          <w:szCs w:val="28"/>
        </w:rPr>
        <w:fldChar w:fldCharType="end"/>
      </w:r>
      <w:r>
        <w:rPr>
          <w:rFonts w:hint="eastAsia"/>
          <w:sz w:val="28"/>
          <w:szCs w:val="28"/>
        </w:rPr>
        <w:t xml:space="preserve">6</w:t>
      </w:r>
      <w:r/>
    </w:p>
    <w:p>
      <w:pPr>
        <w:pStyle w:val="790"/>
        <w:spacing w:line="360" w:lineRule="auto"/>
        <w:tabs>
          <w:tab w:val="right" w:pos="8300" w:leader="dot"/>
        </w:tabs>
        <w:rPr>
          <w:rFonts w:asciiTheme="minorHAnsi" w:hAnsiTheme="minorHAnsi" w:cstheme="minorBidi"/>
          <w:sz w:val="28"/>
          <w:szCs w:val="28"/>
        </w:rPr>
      </w:pPr>
      <w:r>
        <w:rPr>
          <w:rStyle w:val="808"/>
          <w:rFonts w:hint="eastAsia" w:ascii="宋体" w:hAnsi="宋体"/>
          <w:bCs/>
          <w:color w:val="auto"/>
          <w:sz w:val="28"/>
          <w:szCs w:val="28"/>
          <w:u w:val="none"/>
        </w:rPr>
        <w:t xml:space="preserve">第四章项目内容及服务要求</w:t>
      </w:r>
      <w:r>
        <w:rPr>
          <w:sz w:val="28"/>
          <w:szCs w:val="28"/>
        </w:rPr>
        <w:tab/>
      </w:r>
      <w:r>
        <w:rPr>
          <w:rFonts w:hint="eastAsia"/>
          <w:sz w:val="28"/>
          <w:szCs w:val="28"/>
        </w:rPr>
        <w:t xml:space="preserve">20</w:t>
      </w:r>
      <w:r/>
    </w:p>
    <w:p>
      <w:pPr>
        <w:pStyle w:val="790"/>
        <w:spacing w:line="360" w:lineRule="auto"/>
        <w:tabs>
          <w:tab w:val="right" w:pos="8300" w:leader="dot"/>
        </w:tabs>
        <w:rPr>
          <w:rFonts w:asciiTheme="minorHAnsi" w:hAnsiTheme="minorHAnsi" w:cstheme="minorBidi"/>
          <w:sz w:val="28"/>
          <w:szCs w:val="28"/>
        </w:rPr>
      </w:pPr>
      <w:r>
        <w:fldChar w:fldCharType="begin"/>
      </w:r>
      <w:r>
        <w:instrText xml:space="preserve"> HYPERLINK \l "_Toc108880931" </w:instrText>
      </w:r>
      <w:r>
        <w:fldChar w:fldCharType="separate"/>
      </w:r>
      <w:r>
        <w:rPr>
          <w:rStyle w:val="808"/>
          <w:rFonts w:hint="eastAsia" w:ascii="宋体" w:hAnsi="宋体"/>
          <w:bCs/>
          <w:color w:val="auto"/>
          <w:sz w:val="28"/>
          <w:szCs w:val="28"/>
        </w:rPr>
        <w:t xml:space="preserve">第五章评审标准</w:t>
      </w:r>
      <w:r>
        <w:rPr>
          <w:sz w:val="28"/>
          <w:szCs w:val="28"/>
        </w:rPr>
        <w:tab/>
      </w:r>
      <w:r>
        <w:rPr>
          <w:rFonts w:hint="eastAsia"/>
          <w:sz w:val="28"/>
          <w:szCs w:val="28"/>
        </w:rPr>
        <w:t xml:space="preserve">2</w:t>
      </w:r>
      <w:r>
        <w:rPr>
          <w:rFonts w:hint="eastAsia"/>
          <w:sz w:val="28"/>
          <w:szCs w:val="28"/>
        </w:rPr>
        <w:fldChar w:fldCharType="end"/>
        <w:t xml:space="preserve">4</w:t>
      </w:r>
      <w:r>
        <w:rPr>
          <w:rFonts w:hint="eastAsia"/>
          <w:sz w:val="28"/>
          <w:szCs w:val="28"/>
        </w:rPr>
      </w:r>
      <w:r/>
    </w:p>
    <w:p>
      <w:pPr>
        <w:pStyle w:val="790"/>
        <w:spacing w:line="360" w:lineRule="auto"/>
        <w:tabs>
          <w:tab w:val="right" w:pos="8300" w:leader="dot"/>
        </w:tabs>
        <w:rPr>
          <w:rFonts w:asciiTheme="minorHAnsi" w:hAnsiTheme="minorHAnsi" w:cstheme="minorBidi"/>
          <w:sz w:val="28"/>
          <w:szCs w:val="28"/>
        </w:rPr>
      </w:pPr>
      <w:r>
        <w:fldChar w:fldCharType="begin"/>
      </w:r>
      <w:r>
        <w:instrText xml:space="preserve"> HYPERLINK \l "_Toc108880932" </w:instrText>
      </w:r>
      <w:r>
        <w:fldChar w:fldCharType="separate"/>
      </w:r>
      <w:r>
        <w:rPr>
          <w:rStyle w:val="808"/>
          <w:rFonts w:hint="eastAsia" w:ascii="宋体" w:hAnsi="宋体"/>
          <w:bCs/>
          <w:color w:val="auto"/>
          <w:sz w:val="28"/>
          <w:szCs w:val="28"/>
        </w:rPr>
        <w:t xml:space="preserve">第六章投标文件格式</w:t>
      </w:r>
      <w:r>
        <w:rPr>
          <w:sz w:val="28"/>
          <w:szCs w:val="28"/>
        </w:rPr>
        <w:tab/>
      </w:r>
      <w:r>
        <w:rPr>
          <w:rFonts w:hint="eastAsia"/>
          <w:sz w:val="28"/>
          <w:szCs w:val="28"/>
        </w:rPr>
        <w:t xml:space="preserve">2</w:t>
      </w:r>
      <w:r>
        <w:rPr>
          <w:rFonts w:hint="eastAsia"/>
          <w:sz w:val="28"/>
          <w:szCs w:val="28"/>
        </w:rPr>
        <w:fldChar w:fldCharType="end"/>
      </w:r>
      <w:r>
        <w:rPr>
          <w:rFonts w:hint="eastAsia"/>
          <w:sz w:val="28"/>
          <w:szCs w:val="28"/>
        </w:rPr>
        <w:t xml:space="preserve">8</w:t>
      </w:r>
      <w:r/>
    </w:p>
    <w:p>
      <w:pPr>
        <w:spacing w:line="360" w:lineRule="auto"/>
        <w:rPr>
          <w:rFonts w:ascii="宋体" w:hAnsi="宋体"/>
          <w:sz w:val="32"/>
          <w:szCs w:val="32"/>
        </w:rPr>
      </w:pPr>
      <w:r>
        <w:rPr>
          <w:rFonts w:ascii="宋体" w:hAnsi="宋体"/>
          <w:sz w:val="28"/>
          <w:szCs w:val="28"/>
        </w:rPr>
        <w:fldChar w:fldCharType="end"/>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jc w:val="left"/>
        <w:widowControl/>
        <w:rPr>
          <w:rFonts w:ascii="宋体" w:hAnsi="宋体"/>
          <w:sz w:val="32"/>
          <w:szCs w:val="32"/>
        </w:rPr>
      </w:pPr>
      <w:r>
        <w:rPr>
          <w:rFonts w:ascii="宋体" w:hAnsi="宋体"/>
          <w:sz w:val="32"/>
          <w:szCs w:val="32"/>
        </w:rPr>
        <w:br w:type="page" w:clear="all"/>
      </w:r>
      <w:r/>
    </w:p>
    <w:p>
      <w:pPr>
        <w:pStyle w:val="758"/>
        <w:numPr>
          <w:ilvl w:val="0"/>
          <w:numId w:val="2"/>
        </w:numPr>
        <w:jc w:val="center"/>
        <w:spacing w:before="0" w:after="0" w:line="360" w:lineRule="auto"/>
        <w:rPr>
          <w:rFonts w:ascii="宋体" w:hAnsi="宋体"/>
          <w:sz w:val="28"/>
          <w:szCs w:val="32"/>
        </w:rPr>
      </w:pPr>
      <w:r/>
      <w:bookmarkStart w:id="0" w:name="_Toc108880927"/>
      <w:r>
        <w:rPr>
          <w:rFonts w:hint="eastAsia" w:ascii="宋体" w:hAnsi="宋体"/>
          <w:sz w:val="28"/>
          <w:szCs w:val="32"/>
        </w:rPr>
        <w:t xml:space="preserve">扬州市江都区2025年度国土变更调查项目</w:t>
      </w:r>
      <w:r/>
    </w:p>
    <w:p>
      <w:pPr>
        <w:pStyle w:val="758"/>
        <w:jc w:val="center"/>
        <w:spacing w:before="0" w:after="0" w:line="360" w:lineRule="auto"/>
        <w:rPr>
          <w:rFonts w:ascii="宋体" w:hAnsi="宋体"/>
          <w:sz w:val="28"/>
          <w:szCs w:val="32"/>
        </w:rPr>
      </w:pPr>
      <w:r>
        <w:rPr>
          <w:rFonts w:hint="eastAsia" w:ascii="宋体" w:hAnsi="宋体"/>
          <w:sz w:val="28"/>
          <w:szCs w:val="32"/>
        </w:rPr>
        <w:t xml:space="preserve">竞争性磋商公告</w:t>
      </w:r>
      <w:bookmarkEnd w:id="0"/>
      <w:r/>
      <w:r/>
    </w:p>
    <w:p>
      <w:r/>
      <w:r/>
    </w:p>
    <w:p>
      <w:pPr>
        <w:ind w:firstLine="420"/>
        <w:jc w:val="left"/>
        <w:spacing w:line="360" w:lineRule="auto"/>
        <w:widowControl/>
      </w:pPr>
      <w:r>
        <w:rPr>
          <w:rFonts w:hint="eastAsia" w:ascii="宋体" w:hAnsi="宋体" w:cs="宋体"/>
        </w:rPr>
        <w:t xml:space="preserve">受</w:t>
      </w:r>
      <w:r>
        <w:rPr>
          <w:rFonts w:hint="eastAsia" w:ascii="宋体" w:hAnsi="宋体"/>
        </w:rPr>
        <w:t xml:space="preserve">扬州市自然资源和规划局江都分局（以下简称“</w:t>
      </w:r>
      <w:r>
        <w:rPr>
          <w:rFonts w:hint="eastAsia" w:cs="Times New Roman"/>
        </w:rPr>
        <w:t xml:space="preserve">江都分局</w:t>
      </w:r>
      <w:r>
        <w:rPr>
          <w:rFonts w:hint="eastAsia" w:ascii="宋体" w:hAnsi="宋体"/>
        </w:rPr>
        <w:t xml:space="preserve">”）</w:t>
      </w:r>
      <w:r>
        <w:rPr>
          <w:rFonts w:hint="eastAsia" w:ascii="宋体" w:hAnsi="宋体" w:cs="宋体"/>
        </w:rPr>
        <w:t xml:space="preserve">的委托，扬州星光建设咨询有限公司就扬州市江都区2025年度国土变更调查项目实施政府采购，本次采购采用竞争性磋商方式，欢迎符合条件的供应商参加磋商。</w:t>
      </w:r>
      <w:r/>
    </w:p>
    <w:p>
      <w:pPr>
        <w:ind w:firstLine="420"/>
        <w:spacing w:line="360" w:lineRule="auto"/>
        <w:rPr>
          <w:rFonts w:ascii="宋体" w:hAnsi="宋体"/>
          <w:bCs/>
        </w:rPr>
        <w:pBdr>
          <w:top w:val="single" w:color="auto" w:sz="4" w:space="1"/>
          <w:left w:val="single" w:color="auto" w:sz="4" w:space="4"/>
          <w:bottom w:val="single" w:color="auto" w:sz="4" w:space="1"/>
          <w:right w:val="single" w:color="auto" w:sz="4" w:space="4"/>
        </w:pBdr>
      </w:pPr>
      <w:r>
        <w:rPr>
          <w:rFonts w:hint="eastAsia" w:ascii="宋体" w:hAnsi="宋体"/>
          <w:bCs/>
        </w:rPr>
        <w:t xml:space="preserve">项目概况：</w:t>
      </w:r>
      <w:r/>
    </w:p>
    <w:p>
      <w:pPr>
        <w:ind w:firstLine="420"/>
        <w:spacing w:line="360" w:lineRule="auto"/>
        <w:rPr>
          <w:rFonts w:ascii="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u w:val="single"/>
        </w:rPr>
        <w:t xml:space="preserve">扬州市江都区2025年度国土变更调查项目</w:t>
      </w:r>
      <w:r>
        <w:rPr>
          <w:rFonts w:hint="eastAsia" w:ascii="宋体" w:hAnsi="宋体"/>
          <w:color w:val="000000" w:themeColor="text1"/>
        </w:rPr>
        <w:t xml:space="preserve">的潜在供应商应在</w:t>
      </w:r>
      <w:r>
        <w:rPr>
          <w:rFonts w:hint="eastAsia" w:ascii="宋体" w:hAnsi="宋体"/>
          <w:color w:val="000000" w:themeColor="text1"/>
          <w:u w:val="single"/>
        </w:rPr>
        <w:t xml:space="preserve">扬州市政府采购网、江苏政府采购网</w:t>
      </w:r>
      <w:r>
        <w:rPr>
          <w:rFonts w:hint="eastAsia" w:ascii="宋体" w:hAnsi="宋体"/>
          <w:color w:val="000000" w:themeColor="text1"/>
        </w:rPr>
        <w:t xml:space="preserve">获取采购文件，并于</w:t>
      </w:r>
      <w:r>
        <w:rPr>
          <w:rFonts w:ascii="宋体" w:hAnsi="宋体"/>
          <w:color w:val="auto"/>
          <w:u w:val="single"/>
        </w:rPr>
        <w:t xml:space="preserve">202</w:t>
      </w:r>
      <w:r>
        <w:rPr>
          <w:rFonts w:hint="eastAsia" w:ascii="宋体" w:hAnsi="宋体"/>
          <w:color w:val="auto"/>
          <w:u w:val="single"/>
        </w:rPr>
        <w:t xml:space="preserve">5</w:t>
      </w:r>
      <w:r>
        <w:rPr>
          <w:rFonts w:hint="eastAsia" w:ascii="宋体" w:hAnsi="宋体"/>
          <w:bCs/>
          <w:color w:val="auto"/>
          <w:u w:val="single"/>
        </w:rPr>
        <w:t xml:space="preserve">年11月</w:t>
      </w:r>
      <w:r>
        <w:rPr>
          <w:rFonts w:hint="eastAsia" w:ascii="宋体" w:hAnsi="宋体"/>
          <w:bCs/>
          <w:color w:val="auto"/>
          <w:u w:val="single"/>
          <w:lang w:val="en-US" w:eastAsia="zh-CN"/>
        </w:rPr>
        <w:t xml:space="preserve">27</w:t>
      </w:r>
      <w:r>
        <w:rPr>
          <w:rFonts w:hint="eastAsia" w:ascii="宋体" w:hAnsi="宋体"/>
          <w:bCs/>
          <w:color w:val="auto"/>
          <w:u w:val="single"/>
        </w:rPr>
        <w:t xml:space="preserve">日9点30分</w:t>
      </w:r>
      <w:r>
        <w:rPr>
          <w:rFonts w:hint="eastAsia" w:ascii="宋体" w:hAnsi="宋体"/>
          <w:bCs/>
          <w:color w:val="000000" w:themeColor="text1"/>
        </w:rPr>
        <w:t xml:space="preserve">（北京时间）前提交响应文件</w:t>
      </w:r>
      <w:r>
        <w:rPr>
          <w:rFonts w:hint="eastAsia" w:ascii="宋体" w:hAnsi="宋体"/>
          <w:color w:val="000000" w:themeColor="text1"/>
        </w:rPr>
        <w:t xml:space="preserve">。</w:t>
      </w:r>
      <w:bookmarkStart w:id="1" w:name="_Toc28359089"/>
      <w:r/>
      <w:bookmarkStart w:id="2" w:name="_Toc28359012"/>
      <w:r/>
      <w:bookmarkStart w:id="3" w:name="_Toc35393798"/>
      <w:r/>
      <w:bookmarkStart w:id="4" w:name="_Toc35393629"/>
      <w:r/>
      <w:r/>
    </w:p>
    <w:p>
      <w:pPr>
        <w:spacing w:before="162" w:line="360" w:lineRule="auto"/>
        <w:rPr>
          <w:rFonts w:ascii="宋体" w:hAnsi="宋体" w:cs="宋体"/>
          <w:b/>
          <w:color w:val="000000" w:themeColor="text1"/>
        </w:rPr>
      </w:pPr>
      <w:r>
        <w:rPr>
          <w:rFonts w:hint="eastAsia" w:ascii="宋体" w:hAnsi="宋体" w:cs="宋体"/>
          <w:b/>
          <w:color w:val="000000" w:themeColor="text1"/>
        </w:rPr>
        <w:t xml:space="preserve">一、项目基本情况</w:t>
      </w:r>
      <w:bookmarkEnd w:id="1"/>
      <w:r/>
      <w:bookmarkEnd w:id="2"/>
      <w:r/>
      <w:bookmarkEnd w:id="3"/>
      <w:r/>
      <w:bookmarkEnd w:id="4"/>
      <w:r/>
      <w:r/>
    </w:p>
    <w:p>
      <w:pPr>
        <w:ind w:firstLine="420"/>
        <w:spacing w:line="360" w:lineRule="auto"/>
        <w:rPr>
          <w:rFonts w:ascii="宋体"/>
          <w:color w:val="000000" w:themeColor="text1"/>
        </w:rPr>
      </w:pPr>
      <w:r>
        <w:rPr>
          <w:rFonts w:hint="eastAsia" w:ascii="宋体" w:hAnsi="宋体"/>
          <w:color w:val="000000" w:themeColor="text1"/>
        </w:rPr>
        <w:t xml:space="preserve">1.项目编号：JSZC-321012-XGZX-C2025-0002</w:t>
      </w:r>
      <w:r/>
    </w:p>
    <w:p>
      <w:pPr>
        <w:ind w:firstLine="420"/>
        <w:spacing w:line="360" w:lineRule="auto"/>
        <w:rPr>
          <w:rFonts w:ascii="宋体"/>
          <w:color w:val="000000" w:themeColor="text1"/>
          <w:u w:val="single"/>
        </w:rPr>
      </w:pPr>
      <w:r>
        <w:rPr>
          <w:rFonts w:hint="eastAsia" w:ascii="宋体" w:hAnsi="宋体"/>
          <w:color w:val="000000" w:themeColor="text1"/>
        </w:rPr>
        <w:t xml:space="preserve">2.项目名称：扬州市江都区2025年度国土变更调查</w:t>
      </w:r>
      <w:r/>
    </w:p>
    <w:p>
      <w:pPr>
        <w:ind w:firstLine="420"/>
        <w:spacing w:line="360" w:lineRule="auto"/>
        <w:rPr>
          <w:rFonts w:ascii="宋体"/>
          <w:color w:val="000000" w:themeColor="text1"/>
        </w:rPr>
      </w:pPr>
      <w:r>
        <w:rPr>
          <w:rFonts w:hint="eastAsia" w:ascii="宋体" w:hAnsi="宋体"/>
          <w:color w:val="000000" w:themeColor="text1"/>
        </w:rPr>
        <w:t xml:space="preserve">3.采购方式：竞争性磋商</w:t>
      </w:r>
      <w:r/>
    </w:p>
    <w:p>
      <w:pPr>
        <w:ind w:firstLine="420"/>
        <w:spacing w:line="360" w:lineRule="auto"/>
        <w:rPr>
          <w:rFonts w:ascii="宋体"/>
          <w:color w:val="000000" w:themeColor="text1"/>
        </w:rPr>
      </w:pPr>
      <w:r>
        <w:rPr>
          <w:rFonts w:hint="eastAsia" w:ascii="宋体" w:hAnsi="宋体"/>
          <w:color w:val="000000" w:themeColor="text1"/>
        </w:rPr>
        <w:t xml:space="preserve">4.</w:t>
      </w:r>
      <w:r>
        <w:rPr>
          <w:rFonts w:hint="eastAsia" w:ascii="宋体" w:hAnsi="宋体" w:cs="宋体"/>
          <w:color w:val="000000" w:themeColor="text1"/>
        </w:rPr>
        <w:t xml:space="preserve">预算金额：118万元</w:t>
      </w:r>
      <w:r>
        <w:rPr>
          <w:color w:val="000000" w:themeColor="text1"/>
        </w:rPr>
      </w:r>
      <w:r/>
    </w:p>
    <w:p>
      <w:pPr>
        <w:ind w:firstLine="420"/>
        <w:spacing w:line="360" w:lineRule="auto"/>
        <w:rPr>
          <w:color w:val="ff0000"/>
        </w:rPr>
      </w:pPr>
      <w:r>
        <w:rPr>
          <w:rFonts w:hint="eastAsia" w:ascii="宋体" w:hAnsi="宋体"/>
          <w:color w:val="000000" w:themeColor="text1"/>
        </w:rPr>
        <w:t xml:space="preserve">5.</w:t>
      </w:r>
      <w:r>
        <w:rPr>
          <w:rFonts w:hint="eastAsia" w:ascii="宋体" w:hAnsi="宋体" w:cs="宋体"/>
          <w:color w:val="000000" w:themeColor="text1"/>
        </w:rPr>
        <w:t xml:space="preserve">本项目设置最高限价：108万元</w:t>
      </w:r>
      <w:r/>
    </w:p>
    <w:p>
      <w:pPr>
        <w:ind w:firstLine="420"/>
        <w:spacing w:line="360" w:lineRule="auto"/>
        <w:rPr>
          <w:rFonts w:ascii="宋体"/>
          <w:color w:val="000000" w:themeColor="text1"/>
          <w:u w:val="single"/>
        </w:rPr>
      </w:pPr>
      <w:r>
        <w:rPr>
          <w:rFonts w:hint="eastAsia" w:ascii="宋体" w:hAnsi="宋体"/>
          <w:color w:val="000000" w:themeColor="text1"/>
        </w:rPr>
        <w:t xml:space="preserve">6.采购需求：</w:t>
      </w:r>
      <w:r>
        <w:rPr>
          <w:rFonts w:hint="eastAsia" w:ascii="宋体" w:hAnsi="宋体" w:cs="宋体"/>
          <w:color w:val="000000" w:themeColor="text1"/>
        </w:rPr>
        <w:t xml:space="preserve">见采购文件第四章</w:t>
      </w:r>
      <w:r/>
    </w:p>
    <w:p>
      <w:pPr>
        <w:ind w:firstLine="420"/>
        <w:spacing w:line="360" w:lineRule="auto"/>
        <w:rPr>
          <w:rFonts w:ascii="宋体"/>
          <w:color w:val="000000" w:themeColor="text1"/>
          <w:u w:val="single"/>
        </w:rPr>
      </w:pPr>
      <w:r>
        <w:rPr>
          <w:rFonts w:hint="eastAsia" w:ascii="宋体" w:hAnsi="宋体"/>
          <w:color w:val="000000" w:themeColor="text1"/>
        </w:rPr>
        <w:t xml:space="preserve">7.</w:t>
      </w:r>
      <w:r>
        <w:rPr>
          <w:rFonts w:hint="eastAsia" w:ascii="宋体" w:hAnsi="宋体" w:cs="宋体"/>
          <w:color w:val="000000" w:themeColor="text1"/>
        </w:rPr>
        <w:t xml:space="preserve">合同履行期限：见采购文件第四章</w:t>
      </w:r>
      <w:r/>
    </w:p>
    <w:p>
      <w:pPr>
        <w:ind w:firstLine="420"/>
        <w:spacing w:line="360" w:lineRule="auto"/>
        <w:rPr>
          <w:rFonts w:ascii="宋体"/>
          <w:color w:val="000000" w:themeColor="text1"/>
        </w:rPr>
      </w:pPr>
      <w:r>
        <w:rPr>
          <w:rFonts w:hint="eastAsia" w:ascii="宋体"/>
          <w:color w:val="000000" w:themeColor="text1"/>
        </w:rPr>
        <w:t xml:space="preserve">8.本项目</w:t>
      </w:r>
      <w:r>
        <w:rPr>
          <w:rFonts w:hint="eastAsia" w:ascii="宋体"/>
          <w:color w:val="000000" w:themeColor="text1"/>
          <w:u w:val="single"/>
        </w:rPr>
        <w:t xml:space="preserve">不接受</w:t>
      </w:r>
      <w:r>
        <w:rPr>
          <w:rFonts w:hint="eastAsia" w:ascii="宋体"/>
          <w:color w:val="000000" w:themeColor="text1"/>
        </w:rPr>
        <w:t xml:space="preserve">联合体投标。</w:t>
      </w:r>
      <w:r/>
    </w:p>
    <w:p>
      <w:pPr>
        <w:spacing w:before="162" w:line="360" w:lineRule="auto"/>
        <w:rPr>
          <w:rFonts w:ascii="宋体" w:hAnsi="宋体" w:cs="宋体"/>
          <w:b/>
          <w:color w:val="000000" w:themeColor="text1"/>
        </w:rPr>
      </w:pPr>
      <w:r/>
      <w:bookmarkStart w:id="5" w:name="_Toc35393799"/>
      <w:r/>
      <w:bookmarkStart w:id="6" w:name="_Toc28359013"/>
      <w:r/>
      <w:bookmarkStart w:id="7" w:name="_Toc35393630"/>
      <w:r/>
      <w:bookmarkStart w:id="8" w:name="_Toc28359090"/>
      <w:r>
        <w:rPr>
          <w:rFonts w:hint="eastAsia" w:ascii="宋体" w:hAnsi="宋体" w:cs="宋体"/>
          <w:b/>
          <w:color w:val="000000" w:themeColor="text1"/>
        </w:rPr>
        <w:t xml:space="preserve">二、申请人的资格要求</w:t>
      </w:r>
      <w:bookmarkEnd w:id="5"/>
      <w:r/>
      <w:bookmarkEnd w:id="6"/>
      <w:r/>
      <w:bookmarkEnd w:id="7"/>
      <w:r/>
      <w:bookmarkEnd w:id="8"/>
      <w:r/>
      <w:r/>
    </w:p>
    <w:p>
      <w:pPr>
        <w:ind w:firstLine="420"/>
        <w:spacing w:line="360" w:lineRule="auto"/>
        <w:rPr>
          <w:rFonts w:ascii="宋体" w:hAnsi="宋体" w:cs="宋体"/>
          <w:color w:val="000000" w:themeColor="text1"/>
        </w:rPr>
      </w:pPr>
      <w:r/>
      <w:bookmarkStart w:id="9" w:name="_Toc35393631"/>
      <w:r/>
      <w:bookmarkStart w:id="10" w:name="_Toc35393800"/>
      <w:r/>
      <w:bookmarkStart w:id="11" w:name="_Toc28359014"/>
      <w:r/>
      <w:bookmarkStart w:id="12" w:name="_Toc28359091"/>
      <w:r>
        <w:rPr>
          <w:rFonts w:hint="eastAsia" w:ascii="宋体" w:hAnsi="宋体" w:cs="宋体"/>
          <w:color w:val="000000" w:themeColor="text1"/>
        </w:rPr>
        <w:t xml:space="preserve">1.满足《中华人民共和国政府采购法》第二十二条规定；</w:t>
      </w:r>
      <w:r/>
    </w:p>
    <w:p>
      <w:pPr>
        <w:ind w:firstLine="420"/>
        <w:spacing w:line="360" w:lineRule="auto"/>
        <w:rPr>
          <w:rFonts w:ascii="宋体" w:hAnsi="宋体" w:cs="宋体"/>
          <w:i/>
          <w:iCs/>
          <w:color w:val="000000" w:themeColor="text1"/>
          <w:u w:val="single"/>
        </w:rPr>
      </w:pPr>
      <w:r>
        <w:rPr>
          <w:rFonts w:hint="eastAsia" w:ascii="宋体" w:hAnsi="宋体" w:cs="宋体"/>
          <w:i/>
          <w:iCs/>
          <w:color w:val="000000" w:themeColor="text1"/>
          <w:u w:val="single"/>
        </w:rPr>
        <w:t xml:space="preserve">1.1法人或者其他组织的营业执照等证明文件，自然人的身份证明</w:t>
      </w:r>
      <w:r>
        <w:rPr>
          <w:rFonts w:hint="eastAsia" w:ascii="宋体" w:hAnsi="宋体" w:cs="宋体"/>
          <w:b/>
          <w:bCs/>
          <w:i/>
          <w:iCs/>
          <w:color w:val="000000" w:themeColor="text1"/>
          <w:u w:val="single"/>
        </w:rPr>
        <w:t xml:space="preserve">（身份证为正、反面）</w:t>
      </w:r>
      <w:r/>
    </w:p>
    <w:p>
      <w:pPr>
        <w:ind w:firstLine="420"/>
        <w:spacing w:line="360" w:lineRule="auto"/>
        <w:rPr>
          <w:rFonts w:ascii="宋体" w:hAnsi="宋体" w:cs="宋体"/>
          <w:i/>
          <w:iCs/>
          <w:color w:val="000000" w:themeColor="text1"/>
          <w:u w:val="single"/>
        </w:rPr>
      </w:pPr>
      <w:r>
        <w:rPr>
          <w:rFonts w:hint="eastAsia" w:ascii="宋体" w:hAnsi="宋体" w:cs="宋体"/>
          <w:i/>
          <w:iCs/>
          <w:color w:val="000000" w:themeColor="text1"/>
          <w:u w:val="single"/>
        </w:rPr>
        <w:t xml:space="preserve">1.2 依法缴纳职工社会保障资金的证明材料</w:t>
      </w:r>
      <w:r>
        <w:rPr>
          <w:rFonts w:hint="eastAsia" w:ascii="宋体" w:hAnsi="宋体" w:cs="宋体"/>
          <w:b/>
          <w:bCs/>
          <w:i/>
          <w:iCs/>
          <w:color w:val="000000" w:themeColor="text1"/>
          <w:u w:val="single"/>
        </w:rPr>
        <w:t xml:space="preserve">（可提供“基本资格条件承诺函”）</w:t>
      </w: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u w:val="single"/>
        </w:rPr>
        <w:t xml:space="preserve">1.3 投标人依法纳税的缴款凭证</w:t>
      </w:r>
      <w:r>
        <w:rPr>
          <w:rFonts w:hint="eastAsia" w:ascii="宋体" w:hAnsi="宋体" w:cs="宋体"/>
          <w:b/>
          <w:bCs/>
          <w:i/>
          <w:iCs/>
          <w:color w:val="000000" w:themeColor="text1"/>
          <w:u w:val="single"/>
        </w:rPr>
        <w:t xml:space="preserve">（可提供“基本资格条件承诺函”）</w:t>
      </w:r>
      <w:r/>
    </w:p>
    <w:p>
      <w:pPr>
        <w:ind w:firstLine="420"/>
        <w:spacing w:line="360" w:lineRule="auto"/>
        <w:rPr>
          <w:rFonts w:ascii="宋体" w:hAnsi="宋体" w:cs="宋体"/>
          <w:b/>
          <w:bCs/>
          <w:i/>
          <w:iCs/>
          <w:color w:val="000000" w:themeColor="text1"/>
          <w:u w:val="single"/>
        </w:rPr>
      </w:pPr>
      <w:r>
        <w:rPr>
          <w:rFonts w:hint="eastAsia" w:ascii="宋体" w:hAnsi="宋体" w:cs="宋体"/>
          <w:i/>
          <w:iCs/>
          <w:color w:val="000000" w:themeColor="text1"/>
          <w:u w:val="single"/>
        </w:rPr>
        <w:t xml:space="preserve">1.4 上一年度的财务报告情况(成立不满一年不需提供)</w:t>
      </w:r>
      <w:r>
        <w:rPr>
          <w:rFonts w:hint="eastAsia" w:ascii="宋体" w:hAnsi="宋体" w:cs="宋体"/>
          <w:b/>
          <w:bCs/>
          <w:i/>
          <w:iCs/>
          <w:color w:val="000000" w:themeColor="text1"/>
          <w:u w:val="single"/>
        </w:rPr>
        <w:t xml:space="preserve">（可提供“基本资格条件承诺函”）</w:t>
      </w:r>
      <w:r/>
    </w:p>
    <w:p>
      <w:pPr>
        <w:ind w:firstLine="420"/>
        <w:spacing w:line="360" w:lineRule="auto"/>
        <w:rPr>
          <w:rFonts w:ascii="宋体" w:hAnsi="宋体" w:cs="宋体"/>
          <w:i/>
          <w:iCs/>
          <w:color w:val="000000" w:themeColor="text1"/>
          <w:u w:val="single"/>
        </w:rPr>
      </w:pPr>
      <w:r>
        <w:rPr>
          <w:rFonts w:hint="eastAsia" w:ascii="宋体" w:hAnsi="宋体" w:cs="宋体"/>
          <w:i/>
          <w:iCs/>
          <w:color w:val="000000" w:themeColor="text1"/>
          <w:u w:val="single"/>
        </w:rPr>
        <w:t xml:space="preserve">1.5 具备履行合同所必需的设备和专业技术能力的证明材料</w:t>
      </w:r>
      <w:r>
        <w:rPr>
          <w:rFonts w:hint="eastAsia" w:ascii="宋体" w:hAnsi="宋体" w:cs="宋体"/>
          <w:b/>
          <w:bCs/>
          <w:i/>
          <w:iCs/>
          <w:color w:val="000000" w:themeColor="text1"/>
          <w:u w:val="single"/>
        </w:rPr>
        <w:t xml:space="preserve">（可提供“基本资格条件承诺函”）</w:t>
      </w:r>
      <w:r/>
    </w:p>
    <w:p>
      <w:pPr>
        <w:ind w:firstLine="420"/>
        <w:spacing w:line="360" w:lineRule="auto"/>
        <w:rPr>
          <w:rFonts w:ascii="宋体" w:hAnsi="宋体" w:cs="宋体"/>
          <w:i/>
          <w:iCs/>
          <w:color w:val="000000" w:themeColor="text1"/>
          <w:u w:val="single"/>
        </w:rPr>
      </w:pPr>
      <w:r>
        <w:rPr>
          <w:rFonts w:hint="eastAsia" w:ascii="宋体" w:hAnsi="宋体" w:cs="宋体"/>
          <w:i/>
          <w:iCs/>
          <w:color w:val="000000" w:themeColor="text1"/>
          <w:u w:val="single"/>
        </w:rPr>
        <w:t xml:space="preserve">1.6 参加本次政府采购活动前3年内在经营活动中没有重大违法记录的书面声明</w:t>
      </w:r>
      <w:r>
        <w:rPr>
          <w:rFonts w:hint="eastAsia" w:ascii="宋体" w:hAnsi="宋体" w:cs="宋体"/>
          <w:b/>
          <w:bCs/>
          <w:i/>
          <w:iCs/>
          <w:color w:val="000000" w:themeColor="text1"/>
          <w:u w:val="single"/>
        </w:rPr>
        <w:t xml:space="preserve">（可提供“基本资格条件承诺函”）</w:t>
      </w:r>
      <w:r/>
    </w:p>
    <w:p>
      <w:pPr>
        <w:ind w:firstLine="420"/>
        <w:spacing w:line="360" w:lineRule="auto"/>
        <w:rPr>
          <w:rFonts w:ascii="宋体" w:hAnsi="宋体" w:cs="宋体"/>
          <w:b/>
          <w:bCs/>
          <w:i/>
          <w:iCs/>
          <w:color w:val="000000" w:themeColor="text1"/>
          <w:u w:val="single"/>
        </w:rPr>
      </w:pPr>
      <w:r>
        <w:rPr>
          <w:rFonts w:hint="eastAsia" w:ascii="宋体" w:hAnsi="宋体" w:cs="宋体"/>
          <w:i/>
          <w:iCs/>
          <w:color w:val="000000" w:themeColor="text1"/>
          <w:u w:val="single"/>
        </w:rPr>
        <w:t xml:space="preserve">1.7 未被“信用中国”网站（http://www.creditchina.gov.cn）、“中国政府采购网”(http://www.ccgp.gov.cn)列入失信被执行人、重大税收违法案件当事人名单、政府采购严重违法失信行为记录名单</w:t>
      </w:r>
      <w:r>
        <w:rPr>
          <w:rFonts w:hint="eastAsia" w:ascii="宋体" w:hAnsi="宋体" w:cs="宋体"/>
          <w:b/>
          <w:bCs/>
          <w:i/>
          <w:iCs/>
          <w:color w:val="000000" w:themeColor="text1"/>
          <w:u w:val="single"/>
        </w:rPr>
        <w:t xml:space="preserve">（可提供“基本资格条件承诺函”）</w:t>
      </w:r>
      <w:r/>
    </w:p>
    <w:p>
      <w:pPr>
        <w:ind w:firstLine="420"/>
        <w:spacing w:line="360" w:lineRule="auto"/>
        <w:rPr>
          <w:rFonts w:ascii="宋体" w:hAnsi="宋体" w:cs="宋体"/>
          <w:i/>
          <w:iCs/>
          <w:color w:val="000000" w:themeColor="text1"/>
          <w:u w:val="single"/>
        </w:rPr>
      </w:pPr>
      <w:r>
        <w:rPr>
          <w:rFonts w:hint="eastAsia" w:ascii="宋体" w:hAnsi="宋体" w:cs="宋体"/>
          <w:i/>
          <w:iCs/>
          <w:color w:val="000000" w:themeColor="text1"/>
          <w:u w:val="single"/>
        </w:rPr>
        <w:t xml:space="preserve">1.8供应商信用承诺函</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2.落实政府采购政策需满足的资格要求：</w:t>
      </w:r>
      <w:r>
        <w:rPr>
          <w:rFonts w:hint="eastAsia" w:ascii="宋体" w:hAnsi="宋体" w:cs="宋体"/>
          <w:b/>
          <w:bCs/>
          <w:i/>
          <w:iCs/>
          <w:color w:val="000000" w:themeColor="text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3.本项目的特定资格要求：</w:t>
      </w:r>
      <w:r>
        <w:rPr>
          <w:rFonts w:hint="eastAsia" w:ascii="宋体" w:hAnsi="宋体" w:cs="宋体"/>
          <w:i/>
          <w:iCs/>
          <w:u w:val="single"/>
        </w:rPr>
        <w:t xml:space="preserve">投标人具有行政主管部门颁发的测绘乙级及以上资质（专业范围须包含地理信息系统工程、界线与不动产测绘、摄影测量与遥感）。</w:t>
      </w:r>
      <w:r>
        <w:rPr>
          <w:rFonts w:hint="eastAsia" w:ascii="宋体" w:hAnsi="宋体" w:cs="宋体"/>
          <w:b/>
          <w:bCs/>
          <w:i/>
          <w:iCs/>
          <w:u w:val="single"/>
        </w:rPr>
        <w:t xml:space="preserve">（提供资质证书原件扫描上传）</w:t>
      </w:r>
      <w:r/>
    </w:p>
    <w:p>
      <w:pPr>
        <w:ind w:firstLine="420"/>
        <w:spacing w:line="360" w:lineRule="auto"/>
        <w:rPr>
          <w:rFonts w:ascii="宋体" w:hAnsi="宋体" w:cs="宋体"/>
          <w:b/>
          <w:color w:val="000000" w:themeColor="text1"/>
        </w:rPr>
      </w:pPr>
      <w:r>
        <w:rPr>
          <w:rFonts w:hint="eastAsia" w:ascii="宋体" w:hAnsi="宋体" w:cs="宋体"/>
          <w:b/>
          <w:color w:val="000000" w:themeColor="text1"/>
        </w:rPr>
        <w:t xml:space="preserve">三、获取采购文件</w:t>
      </w:r>
      <w:bookmarkEnd w:id="9"/>
      <w:r/>
      <w:bookmarkEnd w:id="10"/>
      <w:r/>
      <w:bookmarkEnd w:id="11"/>
      <w:r/>
      <w:bookmarkEnd w:id="12"/>
      <w:r/>
      <w:r/>
    </w:p>
    <w:p>
      <w:pPr>
        <w:ind w:firstLine="540"/>
        <w:spacing w:line="360" w:lineRule="auto"/>
        <w:rPr>
          <w:rFonts w:ascii="宋体" w:hAnsi="宋体" w:cs="宋体"/>
          <w:color w:val="000000" w:themeColor="text1"/>
        </w:rPr>
      </w:pPr>
      <w:r>
        <w:rPr>
          <w:rFonts w:hint="eastAsia" w:ascii="宋体" w:hAnsi="宋体" w:cs="宋体"/>
          <w:color w:val="000000" w:themeColor="text1"/>
        </w:rPr>
        <w:t xml:space="preserve">1.时间：自竞争性磋商公告发布之日起5个工作日。5个工作日后，仍可以下载竞争性磋商文件，但不作为供应商权利损害的证明材料和依据。</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2.获取方式：本项目采用网上注册登记方式。</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3.潜在供应商访问政府采购管理交易系统（苏采云）的网络地址和方法：</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（3）“CA数字证书”的办理材料以及供应商操作手册详见：</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http://zfcg.yangzhou.gov.cn/zfcg/xzzx/202309/4d7de1f7865f4a2894fc22bc452f94d8.shtml。</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（4）潜在供应商访问“苏采云”系统的网络地址和方法：“苏采云”系统的网址：http://jszfcg.jsczt.cn/。</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（6）招标代理机构（采购代理机构）将数据电文形式的采购文件加载至“苏采云”系统，供潜在供应商下载或者查阅。     </w:t>
      </w:r>
      <w:r/>
    </w:p>
    <w:p>
      <w:pPr>
        <w:ind w:firstLine="540"/>
        <w:spacing w:line="360" w:lineRule="auto"/>
        <w:rPr>
          <w:rFonts w:ascii="宋体" w:cs="宋体"/>
          <w:b/>
          <w:bCs/>
          <w:color w:val="000000" w:themeColor="text1"/>
        </w:rPr>
      </w:pPr>
      <w:r>
        <w:rPr>
          <w:rFonts w:hint="eastAsia" w:ascii="宋体" w:cs="宋体"/>
          <w:b/>
          <w:bCs/>
          <w:color w:val="000000" w:themeColor="text1"/>
        </w:rPr>
        <w:t xml:space="preserve">（7）苏采云系统使用谷歌浏览器参与不见面开标。</w:t>
      </w:r>
      <w:r/>
    </w:p>
    <w:p>
      <w:pPr>
        <w:spacing w:before="162" w:line="360" w:lineRule="auto"/>
        <w:rPr>
          <w:rFonts w:ascii="宋体" w:hAnsi="宋体" w:cs="宋体"/>
          <w:b/>
          <w:color w:val="000000" w:themeColor="text1"/>
        </w:rPr>
      </w:pPr>
      <w:r/>
      <w:bookmarkStart w:id="13" w:name="_Toc35393632"/>
      <w:r/>
      <w:bookmarkStart w:id="14" w:name="_Toc28359092"/>
      <w:r/>
      <w:bookmarkStart w:id="15" w:name="_Toc28359015"/>
      <w:r/>
      <w:bookmarkStart w:id="16" w:name="_Toc35393801"/>
      <w:r>
        <w:rPr>
          <w:rFonts w:hint="eastAsia" w:ascii="宋体" w:hAnsi="宋体" w:cs="宋体"/>
          <w:b/>
          <w:color w:val="000000" w:themeColor="text1"/>
        </w:rPr>
        <w:t xml:space="preserve">四、响应文件提交</w:t>
      </w:r>
      <w:bookmarkEnd w:id="13"/>
      <w:r/>
      <w:bookmarkEnd w:id="14"/>
      <w:r/>
      <w:bookmarkEnd w:id="15"/>
      <w:r/>
      <w:bookmarkEnd w:id="16"/>
      <w:r/>
      <w:r/>
    </w:p>
    <w:p>
      <w:pPr>
        <w:ind w:firstLine="420"/>
        <w:spacing w:line="360" w:lineRule="auto"/>
        <w:rPr>
          <w:rFonts w:ascii="宋体"/>
          <w:bCs/>
          <w:color w:val="000000" w:themeColor="text1"/>
          <w:u w:val="single"/>
        </w:rPr>
      </w:pPr>
      <w:r>
        <w:rPr>
          <w:rFonts w:hint="eastAsia" w:ascii="宋体" w:hAnsi="宋体"/>
          <w:color w:val="000000" w:themeColor="text1"/>
        </w:rPr>
        <w:t xml:space="preserve">截止时间：</w:t>
      </w:r>
      <w:r>
        <w:rPr>
          <w:rFonts w:ascii="宋体" w:hAnsi="宋体"/>
          <w:color w:val="auto"/>
          <w:u w:val="single"/>
        </w:rPr>
        <w:t xml:space="preserve">202</w:t>
      </w:r>
      <w:r>
        <w:rPr>
          <w:rFonts w:hint="eastAsia" w:ascii="宋体" w:hAnsi="宋体"/>
          <w:color w:val="auto"/>
          <w:u w:val="single"/>
        </w:rPr>
        <w:t xml:space="preserve">5</w:t>
      </w:r>
      <w:r>
        <w:rPr>
          <w:rFonts w:hint="eastAsia" w:ascii="宋体" w:hAnsi="宋体"/>
          <w:bCs/>
          <w:color w:val="auto"/>
          <w:u w:val="single"/>
        </w:rPr>
        <w:t xml:space="preserve">年11月</w:t>
      </w:r>
      <w:r>
        <w:rPr>
          <w:rFonts w:hint="eastAsia" w:ascii="宋体" w:hAnsi="宋体"/>
          <w:bCs/>
          <w:color w:val="auto"/>
          <w:u w:val="single"/>
          <w:lang w:val="en-US" w:eastAsia="zh-CN"/>
        </w:rPr>
        <w:t xml:space="preserve">27</w:t>
      </w:r>
      <w:r>
        <w:rPr>
          <w:rFonts w:hint="eastAsia" w:ascii="宋体" w:hAnsi="宋体"/>
          <w:bCs/>
          <w:color w:val="auto"/>
          <w:u w:val="single"/>
        </w:rPr>
        <w:t xml:space="preserve">日9点30分</w:t>
      </w:r>
      <w:r>
        <w:rPr>
          <w:rFonts w:hint="eastAsia" w:ascii="宋体" w:hAnsi="宋体"/>
          <w:bCs/>
          <w:color w:val="000000" w:themeColor="text1"/>
        </w:rPr>
        <w:t xml:space="preserve">（北京时间）</w:t>
      </w:r>
      <w:r/>
    </w:p>
    <w:p>
      <w:pPr>
        <w:ind w:firstLine="420"/>
        <w:spacing w:line="360" w:lineRule="auto"/>
        <w:rPr>
          <w:rFonts w:ascii="宋体"/>
          <w:bCs/>
          <w:color w:val="000000" w:themeColor="text1"/>
          <w:u w:val="single"/>
        </w:rPr>
      </w:pPr>
      <w:r>
        <w:rPr>
          <w:rFonts w:hint="eastAsia" w:ascii="宋体" w:hAnsi="宋体"/>
          <w:color w:val="000000" w:themeColor="text1"/>
        </w:rPr>
        <w:t xml:space="preserve">地点：</w:t>
      </w:r>
      <w:r>
        <w:rPr>
          <w:rFonts w:hint="eastAsia" w:ascii="宋体" w:hAnsi="宋体" w:cs="宋体"/>
          <w:b/>
          <w:bCs/>
          <w:color w:val="000000" w:themeColor="text1"/>
        </w:rPr>
        <w:t xml:space="preserve">“苏采云”系统（网址： http://jszfcg.jsczt.cn/）</w:t>
      </w:r>
      <w:r/>
    </w:p>
    <w:p>
      <w:pPr>
        <w:spacing w:before="162" w:line="360" w:lineRule="auto"/>
        <w:rPr>
          <w:rFonts w:ascii="宋体" w:hAnsi="宋体" w:cs="宋体"/>
          <w:b/>
          <w:color w:val="000000" w:themeColor="text1"/>
        </w:rPr>
      </w:pPr>
      <w:r/>
      <w:bookmarkStart w:id="17" w:name="_Toc28359016"/>
      <w:r/>
      <w:bookmarkStart w:id="18" w:name="_Toc28359093"/>
      <w:r/>
      <w:bookmarkStart w:id="19" w:name="_Toc35393633"/>
      <w:r/>
      <w:bookmarkStart w:id="20" w:name="_Toc35393802"/>
      <w:r>
        <w:rPr>
          <w:rFonts w:hint="eastAsia" w:ascii="宋体" w:hAnsi="宋体" w:cs="宋体"/>
          <w:b/>
          <w:color w:val="000000" w:themeColor="text1"/>
        </w:rPr>
        <w:t xml:space="preserve">五、开启</w:t>
      </w:r>
      <w:bookmarkEnd w:id="17"/>
      <w:r/>
      <w:bookmarkEnd w:id="18"/>
      <w:r/>
      <w:bookmarkEnd w:id="19"/>
      <w:r/>
      <w:bookmarkEnd w:id="20"/>
      <w:r/>
      <w:r/>
    </w:p>
    <w:p>
      <w:pPr>
        <w:ind w:firstLine="420"/>
        <w:spacing w:line="360" w:lineRule="auto"/>
        <w:rPr>
          <w:rFonts w:ascii="宋体"/>
          <w:bCs/>
          <w:color w:val="000000" w:themeColor="text1"/>
          <w:u w:val="single"/>
        </w:rPr>
      </w:pPr>
      <w:r>
        <w:rPr>
          <w:rFonts w:hint="eastAsia" w:ascii="宋体" w:hAnsi="宋体"/>
          <w:color w:val="000000" w:themeColor="text1"/>
        </w:rPr>
        <w:t xml:space="preserve">时间：</w:t>
      </w:r>
      <w:r>
        <w:rPr>
          <w:rFonts w:ascii="宋体" w:hAnsi="宋体"/>
          <w:color w:val="auto"/>
          <w:u w:val="single"/>
        </w:rPr>
        <w:t xml:space="preserve">202</w:t>
      </w:r>
      <w:r>
        <w:rPr>
          <w:rFonts w:hint="eastAsia" w:ascii="宋体" w:hAnsi="宋体"/>
          <w:color w:val="auto"/>
          <w:u w:val="single"/>
        </w:rPr>
        <w:t xml:space="preserve">5</w:t>
      </w:r>
      <w:r>
        <w:rPr>
          <w:rFonts w:hint="eastAsia" w:ascii="宋体" w:hAnsi="宋体"/>
          <w:bCs/>
          <w:color w:val="auto"/>
          <w:u w:val="single"/>
        </w:rPr>
        <w:t xml:space="preserve">年11月</w:t>
      </w:r>
      <w:r>
        <w:rPr>
          <w:rFonts w:hint="eastAsia" w:ascii="宋体" w:hAnsi="宋体"/>
          <w:bCs/>
          <w:color w:val="auto"/>
          <w:u w:val="single"/>
          <w:lang w:val="en-US" w:eastAsia="zh-CN"/>
        </w:rPr>
        <w:t xml:space="preserve">27</w:t>
      </w:r>
      <w:r>
        <w:rPr>
          <w:rFonts w:hint="eastAsia" w:ascii="宋体" w:hAnsi="宋体"/>
          <w:bCs/>
          <w:color w:val="auto"/>
          <w:u w:val="single"/>
        </w:rPr>
        <w:t xml:space="preserve">日9点30分</w:t>
      </w:r>
      <w:r>
        <w:rPr>
          <w:rFonts w:hint="eastAsia" w:ascii="宋体" w:hAnsi="宋体"/>
          <w:bCs/>
          <w:color w:val="000000" w:themeColor="text1"/>
        </w:rPr>
        <w:t xml:space="preserve">（北京时间）</w:t>
      </w:r>
      <w:r/>
    </w:p>
    <w:p>
      <w:pPr>
        <w:ind w:firstLine="420"/>
        <w:spacing w:line="360" w:lineRule="auto"/>
        <w:rPr>
          <w:rFonts w:ascii="宋体"/>
          <w:bCs/>
          <w:color w:val="000000" w:themeColor="text1"/>
          <w:u w:val="single"/>
        </w:rPr>
      </w:pPr>
      <w:r>
        <w:rPr>
          <w:rFonts w:hint="eastAsia" w:ascii="宋体" w:hAnsi="宋体"/>
          <w:color w:val="000000" w:themeColor="text1"/>
        </w:rPr>
        <w:t xml:space="preserve">地点：</w:t>
      </w:r>
      <w:r>
        <w:rPr>
          <w:rFonts w:hint="eastAsia" w:ascii="宋体" w:hAnsi="宋体" w:cs="宋体"/>
          <w:b/>
          <w:color w:val="000000" w:themeColor="text1"/>
        </w:rPr>
        <w:t xml:space="preserve">“苏采云”系统（网址： http://jszfcg.jsczt.cn/）</w:t>
      </w:r>
      <w:r/>
    </w:p>
    <w:p>
      <w:pPr>
        <w:spacing w:before="162" w:line="360" w:lineRule="auto"/>
        <w:rPr>
          <w:rFonts w:ascii="宋体" w:hAnsi="宋体" w:cs="宋体"/>
          <w:b/>
          <w:color w:val="000000" w:themeColor="text1"/>
        </w:rPr>
      </w:pPr>
      <w:r/>
      <w:bookmarkStart w:id="21" w:name="_Toc35393803"/>
      <w:r/>
      <w:bookmarkStart w:id="22" w:name="_Toc28359017"/>
      <w:r/>
      <w:bookmarkStart w:id="23" w:name="_Toc28359094"/>
      <w:r/>
      <w:bookmarkStart w:id="24" w:name="_Toc35393634"/>
      <w:r>
        <w:rPr>
          <w:rFonts w:hint="eastAsia" w:ascii="宋体" w:hAnsi="宋体" w:cs="宋体"/>
          <w:b/>
          <w:color w:val="000000" w:themeColor="text1"/>
        </w:rPr>
        <w:t xml:space="preserve">六、公告期限</w:t>
      </w:r>
      <w:bookmarkEnd w:id="21"/>
      <w:r/>
      <w:bookmarkEnd w:id="22"/>
      <w:r/>
      <w:bookmarkEnd w:id="23"/>
      <w:r/>
      <w:bookmarkEnd w:id="24"/>
      <w:r/>
      <w:r/>
    </w:p>
    <w:p>
      <w:pPr>
        <w:ind w:firstLine="420"/>
        <w:spacing w:line="360" w:lineRule="auto"/>
        <w:rPr>
          <w:rFonts w:ascii="宋体" w:cs="宋体"/>
          <w:color w:val="000000" w:themeColor="text1"/>
        </w:rPr>
      </w:pPr>
      <w:r>
        <w:rPr>
          <w:rFonts w:hint="eastAsia" w:ascii="宋体" w:hAnsi="宋体" w:cs="宋体"/>
          <w:color w:val="000000" w:themeColor="text1"/>
        </w:rPr>
        <w:t xml:space="preserve">自本公告发布之日起</w:t>
      </w:r>
      <w:r>
        <w:rPr>
          <w:rFonts w:ascii="宋体" w:hAnsi="宋体" w:cs="宋体"/>
          <w:color w:val="000000" w:themeColor="text1"/>
        </w:rPr>
        <w:t xml:space="preserve">5</w:t>
      </w:r>
      <w:r>
        <w:rPr>
          <w:rFonts w:hint="eastAsia" w:ascii="宋体" w:hAnsi="宋体" w:cs="宋体"/>
          <w:color w:val="000000" w:themeColor="text1"/>
        </w:rPr>
        <w:t xml:space="preserve">个工作日。</w:t>
      </w:r>
      <w:r/>
    </w:p>
    <w:p>
      <w:pPr>
        <w:spacing w:before="162" w:line="360" w:lineRule="auto"/>
        <w:rPr>
          <w:rFonts w:ascii="宋体" w:hAnsi="宋体" w:cs="宋体"/>
          <w:b/>
          <w:color w:val="000000" w:themeColor="text1"/>
        </w:rPr>
      </w:pPr>
      <w:r/>
      <w:bookmarkStart w:id="25" w:name="_Toc35393635"/>
      <w:r/>
      <w:bookmarkStart w:id="26" w:name="_Toc35393804"/>
      <w:r>
        <w:rPr>
          <w:rFonts w:hint="eastAsia" w:ascii="宋体" w:hAnsi="宋体" w:cs="宋体"/>
          <w:b/>
          <w:color w:val="000000" w:themeColor="text1"/>
        </w:rPr>
        <w:t xml:space="preserve">七、其他补充事宜</w:t>
      </w:r>
      <w:bookmarkEnd w:id="25"/>
      <w:r/>
      <w:bookmarkEnd w:id="26"/>
      <w:r/>
      <w:r/>
    </w:p>
    <w:p>
      <w:pPr>
        <w:pStyle w:val="800"/>
        <w:ind w:firstLine="422"/>
        <w:spacing w:before="0" w:beforeAutospacing="0" w:after="0" w:afterAutospacing="0" w:line="360" w:lineRule="auto"/>
        <w:widowControl/>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00"/>
        <w:ind w:firstLine="422"/>
        <w:spacing w:before="0" w:beforeAutospacing="0" w:after="0" w:afterAutospacing="0" w:line="360" w:lineRule="auto"/>
        <w:widowControl/>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800"/>
        <w:ind w:firstLine="422"/>
        <w:spacing w:before="0" w:beforeAutospacing="0" w:after="0" w:afterAutospacing="0" w:line="360" w:lineRule="auto"/>
        <w:widowControl/>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3.本次采购不收取磋商保证金。</w:t>
      </w:r>
      <w:r/>
    </w:p>
    <w:p>
      <w:pPr>
        <w:pStyle w:val="800"/>
        <w:ind w:firstLine="422"/>
        <w:spacing w:before="0" w:beforeAutospacing="0" w:after="0" w:afterAutospacing="0" w:line="360" w:lineRule="auto"/>
        <w:widowControl/>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4.有关本次采购的事项若存在变动或修改，敬请及时关注“江苏政府采购网”、“扬州市政府采购网”发布的信息。 </w:t>
      </w:r>
      <w:r/>
    </w:p>
    <w:p>
      <w:pPr>
        <w:pStyle w:val="800"/>
        <w:ind w:firstLine="422"/>
        <w:spacing w:before="0" w:beforeAutospacing="0" w:after="0" w:afterAutospacing="0" w:line="360" w:lineRule="auto"/>
        <w:widowControl/>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6.潜在供应商对采购文件项目需求部分的询问、质疑请向采购人提出，由采购人负责答复。</w:t>
      </w:r>
      <w:r/>
    </w:p>
    <w:p>
      <w:pPr>
        <w:pStyle w:val="769"/>
        <w:ind w:firstLine="422"/>
        <w:spacing w:line="360" w:lineRule="auto"/>
        <w:rPr>
          <w:rFonts w:ascii="宋体" w:hAnsi="宋体" w:cs="宋体"/>
          <w:b/>
          <w:bCs/>
          <w:i/>
          <w:iCs/>
          <w:color w:val="000000" w:themeColor="text1"/>
          <w:u w:val="single"/>
        </w:rPr>
      </w:pPr>
      <w:r>
        <w:rPr>
          <w:rFonts w:hint="eastAsia" w:ascii="宋体" w:hAnsi="宋体" w:cs="宋体"/>
          <w:b/>
          <w:i/>
          <w:iCs/>
          <w:color w:val="000000" w:themeColor="text1"/>
          <w:u w:val="single"/>
        </w:rPr>
        <w:t xml:space="preserve">7.本项目采购文件中所有斜体下划线部分为实质性条款，如不满足，则为无效响应。</w:t>
      </w:r>
      <w:r/>
    </w:p>
    <w:p>
      <w:pPr>
        <w:spacing w:before="162" w:line="360" w:lineRule="auto"/>
        <w:rPr>
          <w:rFonts w:ascii="宋体" w:hAnsi="宋体" w:cs="宋体"/>
          <w:b/>
          <w:color w:val="000000" w:themeColor="text1"/>
        </w:rPr>
      </w:pPr>
      <w:r/>
      <w:bookmarkStart w:id="27" w:name="_Toc35393805"/>
      <w:r/>
      <w:bookmarkStart w:id="28" w:name="_Toc28359018"/>
      <w:r/>
      <w:bookmarkStart w:id="29" w:name="_Toc35393636"/>
      <w:r/>
      <w:bookmarkStart w:id="30" w:name="_Toc28359095"/>
      <w:r>
        <w:rPr>
          <w:rFonts w:hint="eastAsia" w:ascii="宋体" w:hAnsi="宋体" w:cs="宋体"/>
          <w:b/>
          <w:color w:val="000000" w:themeColor="text1"/>
        </w:rPr>
        <w:t xml:space="preserve">八、凡对本次采购提出询问，请按以下方式联系。</w:t>
      </w:r>
      <w:bookmarkEnd w:id="27"/>
      <w:r/>
      <w:bookmarkEnd w:id="28"/>
      <w:r/>
      <w:bookmarkEnd w:id="29"/>
      <w:r/>
      <w:bookmarkEnd w:id="30"/>
      <w:r/>
      <w:r/>
    </w:p>
    <w:p>
      <w:pPr>
        <w:pStyle w:val="769"/>
        <w:spacing w:line="360" w:lineRule="auto"/>
        <w:rPr>
          <w:rFonts w:ascii="宋体" w:hAnsi="宋体" w:cs="宋体"/>
          <w:color w:val="000000" w:themeColor="text1"/>
        </w:rPr>
      </w:pPr>
      <w:r/>
      <w:bookmarkStart w:id="31" w:name="_Toc35393806"/>
      <w:r/>
      <w:bookmarkStart w:id="32" w:name="_Toc28359096"/>
      <w:r/>
      <w:bookmarkStart w:id="33" w:name="_Toc28359019"/>
      <w:r/>
      <w:bookmarkStart w:id="34" w:name="_Toc35393637"/>
      <w:r>
        <w:rPr>
          <w:rFonts w:ascii="宋体" w:hAnsi="宋体" w:cs="宋体"/>
          <w:color w:val="000000" w:themeColor="text1"/>
        </w:rPr>
        <w:t xml:space="preserve">1.</w:t>
      </w:r>
      <w:r>
        <w:rPr>
          <w:rFonts w:hint="eastAsia" w:ascii="宋体" w:hAnsi="宋体" w:cs="宋体"/>
          <w:color w:val="000000" w:themeColor="text1"/>
        </w:rPr>
        <w:t xml:space="preserve">采购人信息</w:t>
      </w:r>
      <w:bookmarkEnd w:id="31"/>
      <w:r/>
      <w:bookmarkEnd w:id="32"/>
      <w:r/>
      <w:bookmarkEnd w:id="33"/>
      <w:r/>
      <w:bookmarkEnd w:id="34"/>
      <w:r/>
      <w:r/>
    </w:p>
    <w:p>
      <w:pPr>
        <w:ind w:firstLine="630"/>
        <w:jc w:val="left"/>
        <w:spacing w:line="360" w:lineRule="auto"/>
        <w:rPr>
          <w:rFonts w:ascii="宋体"/>
          <w:color w:val="000000" w:themeColor="text1"/>
        </w:rPr>
      </w:pPr>
      <w:r/>
      <w:bookmarkStart w:id="35" w:name="_Toc35393807"/>
      <w:r/>
      <w:bookmarkStart w:id="36" w:name="_Toc28359097"/>
      <w:r/>
      <w:bookmarkStart w:id="37" w:name="_Toc35393638"/>
      <w:r/>
      <w:bookmarkStart w:id="38" w:name="_Toc28359020"/>
      <w:r>
        <w:rPr>
          <w:rFonts w:hint="eastAsia" w:ascii="宋体" w:hAnsi="宋体"/>
          <w:color w:val="000000" w:themeColor="text1"/>
        </w:rPr>
        <w:t xml:space="preserve">名称：扬州市自然资源和规划局江都分局</w:t>
      </w:r>
      <w:r/>
    </w:p>
    <w:p>
      <w:pPr>
        <w:ind w:firstLine="630"/>
        <w:jc w:val="left"/>
        <w:spacing w:line="360" w:lineRule="auto"/>
        <w:rPr>
          <w:rFonts w:ascii="宋体" w:hAnsi="宋体"/>
          <w:color w:val="000000" w:themeColor="text1"/>
        </w:rPr>
      </w:pPr>
      <w:r>
        <w:rPr>
          <w:rFonts w:hint="eastAsia" w:ascii="宋体" w:hAnsi="宋体"/>
          <w:color w:val="000000" w:themeColor="text1"/>
        </w:rPr>
        <w:t xml:space="preserve">地址：</w:t>
      </w:r>
      <w:r>
        <w:rPr>
          <w:rFonts w:hint="eastAsia" w:ascii="宋体" w:hAnsi="宋体" w:cs="宋体"/>
          <w:color w:val="000000" w:themeColor="text1"/>
        </w:rPr>
        <w:t xml:space="preserve">扬州市江都区新都路321号</w:t>
      </w:r>
      <w:r/>
    </w:p>
    <w:p>
      <w:pPr>
        <w:ind w:firstLine="630"/>
        <w:jc w:val="left"/>
        <w:spacing w:line="360" w:lineRule="auto"/>
        <w:rPr>
          <w:rFonts w:ascii="宋体" w:hAnsi="宋体"/>
          <w:color w:val="000000" w:themeColor="text1"/>
        </w:rPr>
      </w:pPr>
      <w:r>
        <w:rPr>
          <w:rFonts w:hint="eastAsia" w:ascii="宋体" w:hAnsi="宋体"/>
          <w:color w:val="000000" w:themeColor="text1"/>
        </w:rPr>
        <w:t xml:space="preserve">联系人：王先生</w:t>
      </w:r>
      <w:r/>
    </w:p>
    <w:p>
      <w:pPr>
        <w:ind w:firstLine="630"/>
        <w:jc w:val="left"/>
        <w:spacing w:line="360" w:lineRule="auto"/>
        <w:rPr>
          <w:rFonts w:ascii="宋体" w:hAnsi="宋体"/>
          <w:color w:val="000000" w:themeColor="text1"/>
        </w:rPr>
      </w:pPr>
      <w:r>
        <w:rPr>
          <w:rFonts w:hint="eastAsia" w:ascii="宋体" w:hAnsi="宋体"/>
          <w:color w:val="000000" w:themeColor="text1"/>
        </w:rPr>
        <w:t xml:space="preserve">联系方式：0514-86552949</w:t>
      </w:r>
      <w:r/>
    </w:p>
    <w:p>
      <w:pPr>
        <w:pStyle w:val="769"/>
        <w:spacing w:line="360" w:lineRule="auto"/>
        <w:rPr>
          <w:rFonts w:ascii="宋体" w:hAns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采购代理机构信息</w:t>
      </w:r>
      <w:bookmarkEnd w:id="35"/>
      <w:r/>
      <w:bookmarkEnd w:id="36"/>
      <w:r/>
      <w:bookmarkEnd w:id="37"/>
      <w:r/>
      <w:bookmarkEnd w:id="38"/>
      <w:r/>
      <w:r/>
    </w:p>
    <w:p>
      <w:pPr>
        <w:ind w:firstLine="630"/>
        <w:spacing w:line="360" w:lineRule="auto"/>
        <w:rPr>
          <w:rFonts w:ascii="宋体"/>
          <w:color w:val="000000" w:themeColor="text1"/>
        </w:rPr>
      </w:pPr>
      <w:r>
        <w:rPr>
          <w:rFonts w:hint="eastAsia" w:ascii="宋体" w:hAnsi="宋体"/>
          <w:color w:val="000000" w:themeColor="text1"/>
        </w:rPr>
        <w:t xml:space="preserve">名    称：扬州星光建设咨询有限公司</w:t>
      </w:r>
      <w:r/>
    </w:p>
    <w:p>
      <w:pPr>
        <w:ind w:firstLine="630"/>
        <w:spacing w:line="360" w:lineRule="auto"/>
        <w:rPr>
          <w:rFonts w:ascii="宋体"/>
          <w:color w:val="000000" w:themeColor="text1"/>
        </w:rPr>
      </w:pPr>
      <w:r>
        <w:rPr>
          <w:rFonts w:hint="eastAsia" w:ascii="宋体" w:hAnsi="宋体"/>
          <w:color w:val="000000" w:themeColor="text1"/>
        </w:rPr>
        <w:t xml:space="preserve">地　　址：扬州市江都区金御文昌7栋8楼</w:t>
      </w:r>
      <w:r/>
    </w:p>
    <w:p>
      <w:pPr>
        <w:ind w:firstLine="630"/>
        <w:spacing w:line="360" w:lineRule="auto"/>
        <w:rPr>
          <w:rFonts w:ascii="宋体"/>
          <w:color w:val="000000" w:themeColor="text1"/>
        </w:rPr>
      </w:pPr>
      <w:r>
        <w:rPr>
          <w:rFonts w:hint="eastAsia" w:ascii="宋体" w:hAnsi="宋体"/>
          <w:color w:val="000000" w:themeColor="text1"/>
        </w:rPr>
        <w:t xml:space="preserve">联系方式：0514-86231609</w:t>
      </w:r>
      <w:r/>
    </w:p>
    <w:p>
      <w:pPr>
        <w:pStyle w:val="769"/>
        <w:spacing w:line="360" w:lineRule="auto"/>
        <w:rPr>
          <w:rFonts w:ascii="宋体" w:hAnsi="宋体" w:cs="宋体"/>
          <w:color w:val="000000" w:themeColor="text1"/>
        </w:rPr>
      </w:pPr>
      <w:r/>
      <w:bookmarkStart w:id="39" w:name="_Toc28359098"/>
      <w:r/>
      <w:bookmarkStart w:id="40" w:name="_Toc35393639"/>
      <w:r/>
      <w:bookmarkStart w:id="41" w:name="_Toc28359021"/>
      <w:r/>
      <w:bookmarkStart w:id="42" w:name="_Toc35393808"/>
      <w:r>
        <w:rPr>
          <w:rFonts w:ascii="宋体" w:hAnsi="宋体" w:cs="宋体"/>
          <w:color w:val="000000" w:themeColor="text1"/>
        </w:rPr>
        <w:t xml:space="preserve">3.</w:t>
      </w:r>
      <w:r>
        <w:rPr>
          <w:rFonts w:hint="eastAsia" w:ascii="宋体" w:hAnsi="宋体" w:cs="宋体"/>
          <w:color w:val="000000" w:themeColor="text1"/>
        </w:rPr>
        <w:t xml:space="preserve">项目联系方式</w:t>
      </w:r>
      <w:bookmarkEnd w:id="39"/>
      <w:r/>
      <w:bookmarkEnd w:id="40"/>
      <w:r/>
      <w:bookmarkEnd w:id="41"/>
      <w:r/>
      <w:bookmarkEnd w:id="42"/>
      <w:r/>
      <w:r/>
    </w:p>
    <w:p>
      <w:pPr>
        <w:pStyle w:val="781"/>
        <w:ind w:firstLine="630"/>
        <w:spacing w:line="360" w:lineRule="auto"/>
        <w:rPr>
          <w:rFonts w:hAnsi="宋体"/>
          <w:color w:val="000000" w:themeColor="text1"/>
          <w:sz w:val="21"/>
          <w:szCs w:val="21"/>
        </w:rPr>
      </w:pPr>
      <w:r>
        <w:rPr>
          <w:rFonts w:hint="eastAsia" w:hAnsi="宋体"/>
          <w:color w:val="000000" w:themeColor="text1"/>
          <w:sz w:val="21"/>
          <w:szCs w:val="21"/>
        </w:rPr>
        <w:t xml:space="preserve">项目联系人：张女士</w:t>
      </w:r>
      <w:r/>
    </w:p>
    <w:p>
      <w:pPr>
        <w:ind w:firstLine="630"/>
        <w:spacing w:line="360" w:lineRule="auto"/>
        <w:rPr>
          <w:rFonts w:ascii="宋体" w:hAnsi="宋体"/>
          <w:color w:val="000000" w:themeColor="text1"/>
        </w:rPr>
      </w:pPr>
      <w:r>
        <w:rPr>
          <w:rFonts w:hint="eastAsia" w:ascii="宋体" w:hAnsi="宋体"/>
          <w:color w:val="000000" w:themeColor="text1"/>
        </w:rPr>
        <w:t xml:space="preserve">电　　话：</w:t>
      </w:r>
      <w:r>
        <w:rPr>
          <w:rFonts w:ascii="宋体" w:hAnsi="宋体"/>
          <w:color w:val="000000" w:themeColor="text1"/>
        </w:rPr>
        <w:t xml:space="preserve"> </w:t>
      </w:r>
      <w:bookmarkStart w:id="43" w:name="_Toc108880928"/>
      <w:r>
        <w:rPr>
          <w:rFonts w:hint="eastAsia" w:ascii="宋体" w:hAnsi="宋体"/>
          <w:color w:val="000000" w:themeColor="text1"/>
        </w:rPr>
        <w:t xml:space="preserve">0514-86231609</w:t>
      </w:r>
      <w:r/>
    </w:p>
    <w:p>
      <w:pPr>
        <w:pStyle w:val="758"/>
        <w:jc w:val="center"/>
        <w:spacing w:before="0" w:after="0" w:line="360" w:lineRule="auto"/>
        <w:rPr>
          <w:rFonts w:ascii="宋体" w:hAnsi="宋体"/>
          <w:b w:val="0"/>
          <w:color w:val="000000" w:themeColor="text1"/>
          <w:sz w:val="32"/>
          <w:szCs w:val="32"/>
        </w:rPr>
      </w:pPr>
      <w:r>
        <w:rPr>
          <w:rFonts w:hint="eastAsia" w:ascii="宋体" w:hAnsi="宋体"/>
          <w:color w:val="000000" w:themeColor="text1"/>
          <w:sz w:val="32"/>
          <w:szCs w:val="32"/>
        </w:rPr>
        <w:t xml:space="preserve">第二章</w:t>
      </w:r>
      <w:bookmarkEnd w:id="43"/>
      <w:r>
        <w:rPr>
          <w:rFonts w:hint="eastAsia" w:ascii="宋体" w:hAnsi="宋体"/>
          <w:color w:val="000000" w:themeColor="text1"/>
          <w:sz w:val="32"/>
          <w:szCs w:val="32"/>
        </w:rPr>
        <w:t xml:space="preserve">磋商须知</w:t>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1、采购方式</w:t>
      </w:r>
      <w:r/>
    </w:p>
    <w:p>
      <w:pPr>
        <w:ind w:firstLine="422"/>
        <w:spacing w:line="360" w:lineRule="auto"/>
        <w:rPr>
          <w:rFonts w:ascii="宋体" w:hAnsi="宋体"/>
          <w:color w:val="000000" w:themeColor="text1"/>
        </w:rPr>
      </w:pPr>
      <w:r>
        <w:rPr>
          <w:rFonts w:hint="eastAsia" w:ascii="宋体" w:hAnsi="宋体"/>
          <w:color w:val="000000" w:themeColor="text1"/>
        </w:rPr>
        <w:t xml:space="preserve">1.1 本次采购采取竞争性磋商方式，本采购文件仅</w:t>
      </w:r>
      <w:r>
        <w:rPr>
          <w:rFonts w:hint="eastAsia" w:ascii="宋体" w:hAnsi="宋体"/>
          <w:color w:val="000000" w:themeColor="text1"/>
        </w:rPr>
        <w:t xml:space="preserve">适用于</w:t>
      </w:r>
      <w:r>
        <w:rPr>
          <w:rFonts w:hint="eastAsia" w:ascii="宋体" w:hAnsi="宋体"/>
          <w:color w:val="000000" w:themeColor="text1"/>
        </w:rPr>
        <w:t xml:space="preserve">JSZC-321012-XGZX-C2025-0002号</w:t>
      </w:r>
      <w:r>
        <w:rPr>
          <w:rFonts w:hint="eastAsia" w:ascii="宋体" w:hAnsi="宋体"/>
          <w:color w:val="000000" w:themeColor="text1"/>
        </w:rPr>
        <w:t xml:space="preserve">项目。</w:t>
      </w:r>
      <w:r>
        <w:rPr>
          <w:color w:val="000000" w:themeColor="text1"/>
        </w:rPr>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2、供应商</w:t>
      </w:r>
      <w:r/>
    </w:p>
    <w:p>
      <w:pPr>
        <w:pStyle w:val="761"/>
        <w:ind w:firstLine="420"/>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2.1 参加竞争性磋商的供应商以下简称“供应商”，是指参加磋商并符合采购文件规定资格条件的法人、其他组织或者自然人。</w:t>
      </w:r>
      <w:r/>
    </w:p>
    <w:p>
      <w:pPr>
        <w:pStyle w:val="761"/>
        <w:ind w:firstLine="420"/>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2.2合格的供应商</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2.2.1 满足采购公告中供应商的资格条件要求的规定。</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2.2.2 满足本文件实质性条款的规定。</w:t>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3、适用法律</w:t>
      </w:r>
      <w:r/>
    </w:p>
    <w:p>
      <w:pPr>
        <w:pStyle w:val="761"/>
        <w:ind w:firstLine="420"/>
        <w:jc w:val="both"/>
        <w:spacing w:before="0" w:after="0" w:line="360" w:lineRule="auto"/>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3.1 本次采购及由此产生的合同受中华人民共和国有关的法律法规制约和保护。</w:t>
      </w:r>
      <w:r/>
    </w:p>
    <w:p>
      <w:pPr>
        <w:ind w:firstLine="422"/>
        <w:spacing w:line="360" w:lineRule="auto"/>
        <w:rPr>
          <w:rFonts w:ascii="宋体" w:hAnsi="宋体"/>
          <w:b/>
          <w:bCs/>
          <w:color w:val="000000" w:themeColor="text1"/>
        </w:rPr>
      </w:pPr>
      <w:r>
        <w:rPr>
          <w:rFonts w:hint="eastAsia" w:ascii="宋体" w:hAnsi="宋体"/>
          <w:b/>
          <w:bCs/>
          <w:color w:val="000000" w:themeColor="text1"/>
        </w:rPr>
        <w:t xml:space="preserve">4、参加磋商费用</w:t>
      </w:r>
      <w:r/>
    </w:p>
    <w:p>
      <w:pPr>
        <w:ind w:firstLine="420"/>
        <w:spacing w:line="360" w:lineRule="auto"/>
        <w:rPr>
          <w:color w:val="000000" w:themeColor="text1"/>
        </w:rPr>
      </w:pPr>
      <w:r>
        <w:rPr>
          <w:rFonts w:hint="eastAsia" w:ascii="宋体" w:hAnsi="宋体"/>
          <w:color w:val="000000" w:themeColor="text1"/>
        </w:rPr>
        <w:t xml:space="preserve">4.1 供应商应自行承担所有与参加磋商有关的费用，无论磋商过程中的做法和结果如</w:t>
      </w:r>
      <w:r>
        <w:rPr>
          <w:rFonts w:hint="eastAsia"/>
          <w:color w:val="000000" w:themeColor="text1"/>
        </w:rPr>
        <w:t xml:space="preserve">何，</w:t>
      </w:r>
      <w:r>
        <w:rPr>
          <w:color w:val="000000" w:themeColor="text1"/>
        </w:rPr>
        <w:t xml:space="preserve">代理机构在任何情况下均无义务和责任承担这些费用。</w:t>
      </w:r>
      <w:r/>
    </w:p>
    <w:p>
      <w:pPr>
        <w:ind w:firstLine="420"/>
        <w:spacing w:line="360" w:lineRule="auto"/>
        <w:rPr>
          <w:rFonts w:ascii="宋体" w:hAnsi="宋体"/>
        </w:rPr>
      </w:pPr>
      <w:r>
        <w:rPr>
          <w:rFonts w:hint="eastAsia" w:ascii="宋体" w:hAnsi="宋体"/>
          <w:color w:val="000000" w:themeColor="text1"/>
        </w:rPr>
        <w:t xml:space="preserve">4.2招</w:t>
      </w:r>
      <w:r>
        <w:rPr>
          <w:rFonts w:hint="eastAsia"/>
          <w:color w:val="000000" w:themeColor="text1"/>
        </w:rPr>
        <w:t xml:space="preserve">标代理费：</w:t>
      </w:r>
      <w:r>
        <w:rPr>
          <w:rFonts w:hint="eastAsia" w:ascii="宋体" w:hAnsi="宋体"/>
        </w:rPr>
        <w:t xml:space="preserve">本招标文件约定由中标（成交）单位支付招标代理服务费，招标代理费按苏招协【2022】002号文件规定标准89%计取。由中标（成交）单位在领取中标（成交）通知书前，向招标代理机构付清。</w:t>
      </w:r>
      <w:r/>
    </w:p>
    <w:p>
      <w:pPr>
        <w:ind w:firstLine="420"/>
        <w:spacing w:line="360" w:lineRule="auto"/>
        <w:rPr>
          <w:rFonts w:ascii="宋体" w:hAnsi="宋体"/>
        </w:rPr>
      </w:pPr>
      <w:r>
        <w:rPr>
          <w:rFonts w:hint="eastAsia" w:ascii="宋体" w:hAnsi="宋体"/>
        </w:rPr>
        <w:t xml:space="preserve">（1）代理服务费以人民币支付；</w:t>
      </w:r>
      <w:r/>
    </w:p>
    <w:p>
      <w:pPr>
        <w:ind w:firstLine="420"/>
        <w:spacing w:line="360" w:lineRule="auto"/>
        <w:rPr>
          <w:rFonts w:ascii="宋体" w:hAnsi="宋体"/>
        </w:rPr>
      </w:pPr>
      <w:r>
        <w:rPr>
          <w:rFonts w:hint="eastAsia" w:ascii="宋体" w:hAnsi="宋体"/>
        </w:rPr>
        <w:t xml:space="preserve">（2）代理服务费一次性以电汇、转账等形式支付；</w:t>
      </w:r>
      <w:r/>
    </w:p>
    <w:p>
      <w:pPr>
        <w:ind w:firstLine="420"/>
        <w:spacing w:line="360" w:lineRule="auto"/>
        <w:rPr>
          <w:rFonts w:ascii="宋体" w:hAnsi="宋体"/>
        </w:rPr>
      </w:pPr>
      <w:r>
        <w:rPr>
          <w:rFonts w:hint="eastAsia" w:ascii="宋体" w:hAnsi="宋体"/>
        </w:rPr>
        <w:t xml:space="preserve">（3）代理服务费不在投标报价中单列，包含在投标总价中。</w:t>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5、采购文件的约束力</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5.1 供应商一旦参加本项目采购活动，即被认为接受了本采购文件的规定和约束。</w:t>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6、采购文件构成</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6.1 采购文件有以下部分组成：</w:t>
      </w:r>
      <w:r/>
    </w:p>
    <w:p>
      <w:pPr>
        <w:ind w:firstLine="315"/>
        <w:jc w:val="left"/>
        <w:spacing w:line="360" w:lineRule="auto"/>
        <w:rPr>
          <w:rFonts w:ascii="宋体" w:hAnsi="宋体"/>
          <w:color w:val="000000" w:themeColor="text1"/>
        </w:rPr>
      </w:pPr>
      <w:r>
        <w:rPr>
          <w:rFonts w:hint="eastAsia" w:ascii="宋体" w:hAnsi="宋体"/>
          <w:color w:val="000000" w:themeColor="text1"/>
        </w:rPr>
        <w:t xml:space="preserve">（1）采购公告</w:t>
      </w:r>
      <w:r/>
    </w:p>
    <w:p>
      <w:pPr>
        <w:ind w:firstLine="315"/>
        <w:spacing w:line="360" w:lineRule="auto"/>
        <w:rPr>
          <w:rFonts w:ascii="宋体" w:hAnsi="宋体"/>
          <w:color w:val="000000" w:themeColor="text1"/>
        </w:rPr>
      </w:pPr>
      <w:r>
        <w:rPr>
          <w:rFonts w:hint="eastAsia" w:ascii="宋体" w:hAnsi="宋体"/>
          <w:color w:val="000000" w:themeColor="text1"/>
        </w:rPr>
        <w:t xml:space="preserve">（2）磋商须知</w:t>
      </w:r>
      <w:r>
        <w:rPr>
          <w:rFonts w:hint="eastAsia" w:ascii="宋体" w:hAnsi="宋体"/>
          <w:color w:val="000000" w:themeColor="text1"/>
        </w:rPr>
        <w:tab/>
      </w:r>
      <w:r/>
    </w:p>
    <w:p>
      <w:pPr>
        <w:ind w:firstLine="315"/>
        <w:spacing w:line="360" w:lineRule="auto"/>
        <w:rPr>
          <w:rFonts w:ascii="宋体" w:hAnsi="宋体"/>
          <w:color w:val="000000" w:themeColor="text1"/>
        </w:rPr>
      </w:pPr>
      <w:r>
        <w:rPr>
          <w:rFonts w:hint="eastAsia" w:ascii="宋体" w:hAnsi="宋体"/>
          <w:color w:val="000000" w:themeColor="text1"/>
        </w:rPr>
        <w:t xml:space="preserve">（3）合同条款及格式</w:t>
      </w:r>
      <w:r/>
    </w:p>
    <w:p>
      <w:pPr>
        <w:ind w:firstLine="315"/>
        <w:spacing w:line="360" w:lineRule="auto"/>
        <w:rPr>
          <w:rFonts w:ascii="宋体" w:hAnsi="宋体"/>
          <w:color w:val="000000" w:themeColor="text1"/>
        </w:rPr>
      </w:pPr>
      <w:r>
        <w:rPr>
          <w:rFonts w:hint="eastAsia" w:ascii="宋体" w:hAnsi="宋体"/>
          <w:color w:val="000000" w:themeColor="text1"/>
        </w:rPr>
        <w:t xml:space="preserve">（4）项目需求</w:t>
      </w:r>
      <w:r/>
    </w:p>
    <w:p>
      <w:pPr>
        <w:ind w:firstLine="315"/>
        <w:spacing w:line="360" w:lineRule="auto"/>
        <w:rPr>
          <w:rFonts w:ascii="宋体" w:hAnsi="宋体"/>
          <w:color w:val="000000" w:themeColor="text1"/>
        </w:rPr>
      </w:pPr>
      <w:r>
        <w:rPr>
          <w:rFonts w:hint="eastAsia" w:ascii="宋体" w:hAnsi="宋体"/>
          <w:color w:val="000000" w:themeColor="text1"/>
        </w:rPr>
        <w:t xml:space="preserve">（5）评审方法与评审标准</w:t>
      </w:r>
      <w:r/>
    </w:p>
    <w:p>
      <w:pPr>
        <w:ind w:firstLine="315"/>
        <w:spacing w:line="360" w:lineRule="auto"/>
        <w:rPr>
          <w:rFonts w:ascii="宋体" w:hAnsi="宋体"/>
          <w:color w:val="000000" w:themeColor="text1"/>
        </w:rPr>
      </w:pPr>
      <w:r>
        <w:rPr>
          <w:rFonts w:hint="eastAsia" w:ascii="宋体" w:hAnsi="宋体"/>
          <w:color w:val="000000" w:themeColor="text1"/>
        </w:rPr>
        <w:t xml:space="preserve">（6）竞争性磋商响应文件格式</w:t>
      </w:r>
      <w:r/>
    </w:p>
    <w:p>
      <w:pPr>
        <w:ind w:firstLine="420"/>
        <w:spacing w:line="360" w:lineRule="auto"/>
        <w:rPr>
          <w:rFonts w:ascii="宋体" w:hAnsi="宋体"/>
          <w:color w:val="000000" w:themeColor="text1"/>
        </w:rPr>
      </w:pPr>
      <w:r>
        <w:rPr>
          <w:rFonts w:hint="eastAsia" w:ascii="宋体" w:hAnsi="宋体"/>
          <w:color w:val="000000" w:themeColor="text1"/>
        </w:rPr>
        <w:t xml:space="preserve">请仔细检查采购文件是否齐全，如有缺漏请立即与代理机构联系解决。</w:t>
      </w:r>
      <w:r/>
    </w:p>
    <w:p>
      <w:pPr>
        <w:ind w:firstLine="420"/>
        <w:spacing w:line="360" w:lineRule="auto"/>
        <w:rPr>
          <w:rFonts w:ascii="宋体" w:hAnsi="宋体"/>
          <w:color w:val="000000" w:themeColor="text1"/>
        </w:rPr>
      </w:pPr>
      <w:r>
        <w:rPr>
          <w:rFonts w:hint="eastAsia" w:ascii="宋体" w:hAnsi="宋体"/>
          <w:color w:val="000000" w:themeColor="text1"/>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olor w:val="000000" w:themeColor="text1"/>
        </w:rPr>
      </w:pPr>
      <w:r>
        <w:rPr>
          <w:rFonts w:hint="eastAsia" w:ascii="宋体" w:hAnsi="宋体"/>
          <w:color w:val="000000" w:themeColor="text1"/>
        </w:rPr>
        <w:t xml:space="preserve">6.3 采购文件如果要求供应商提交备选响应方案的，供应商可以提交备选方案；否则，备选方案将被拒绝。</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7</w:t>
      </w:r>
      <w:r>
        <w:rPr>
          <w:rFonts w:hint="eastAsia" w:ascii="宋体" w:hAnsi="宋体" w:eastAsia="宋体"/>
          <w:b w:val="0"/>
          <w:bCs w:val="0"/>
          <w:color w:val="000000" w:themeColor="text1"/>
          <w:sz w:val="21"/>
          <w:szCs w:val="21"/>
        </w:rPr>
        <w:t xml:space="preserve">、</w:t>
      </w:r>
      <w:r>
        <w:rPr>
          <w:rFonts w:hint="eastAsia" w:ascii="宋体" w:hAnsi="宋体" w:eastAsia="宋体"/>
          <w:color w:val="000000" w:themeColor="text1"/>
          <w:sz w:val="21"/>
          <w:szCs w:val="21"/>
        </w:rPr>
        <w:t xml:space="preserve">采购文件的澄清</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7.1 任何要求对采购文件进行澄清的供应商，应在提交首次响应文件截止时间至少5日前按采购公告中的通讯地址，以书面形式通知代理机构。</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8</w:t>
      </w:r>
      <w:r>
        <w:rPr>
          <w:rFonts w:hint="eastAsia" w:ascii="宋体" w:hAnsi="宋体" w:eastAsia="宋体"/>
          <w:b w:val="0"/>
          <w:bCs w:val="0"/>
          <w:color w:val="000000" w:themeColor="text1"/>
          <w:sz w:val="21"/>
          <w:szCs w:val="21"/>
        </w:rPr>
        <w:t xml:space="preserve">、</w:t>
      </w:r>
      <w:r>
        <w:rPr>
          <w:rFonts w:hint="eastAsia" w:ascii="宋体" w:hAnsi="宋体" w:eastAsia="宋体"/>
          <w:color w:val="000000" w:themeColor="text1"/>
          <w:sz w:val="21"/>
          <w:szCs w:val="21"/>
        </w:rPr>
        <w:t xml:space="preserve">采购文件的修改</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8.2采购文件的修改将在“扬州市政府采购网”、“江苏政府采购网”公布，补充文件将作为采购文件的组成部分，并对供应商具有约束力。</w:t>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9、采购文件的语言、度量衡单位、货币</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9.2 除技术性能另有规定外，采购文件所使用的度量衡单位，均须采用国家法定计量单位。</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9.3采购文件中的服务单价和总价无特殊规定的采用人民币报价，以元为单位标注。采购文件中另有规定的按规定执行。</w:t>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10、响应文件构成</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10.1投标文件由以下部分组成：</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10.1.1资格审查响应对照表</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10.1.2符合性审查响应对照表</w:t>
      </w:r>
      <w:r/>
    </w:p>
    <w:p>
      <w:pPr>
        <w:ind w:firstLine="420"/>
        <w:spacing w:line="360" w:lineRule="auto"/>
        <w:rPr>
          <w:rFonts w:ascii="宋体" w:hAnsi="宋体"/>
          <w:color w:val="000000" w:themeColor="text1"/>
        </w:rPr>
      </w:pPr>
      <w:r>
        <w:rPr>
          <w:rFonts w:hint="eastAsia" w:ascii="宋体" w:hAnsi="宋体"/>
          <w:color w:val="000000" w:themeColor="text1"/>
        </w:rPr>
        <w:t xml:space="preserve">10.1.3非实质性响应对照表</w:t>
      </w:r>
      <w:r/>
    </w:p>
    <w:p>
      <w:pPr>
        <w:ind w:firstLine="420"/>
        <w:spacing w:line="360" w:lineRule="auto"/>
        <w:rPr>
          <w:rFonts w:ascii="宋体" w:hAnsi="宋体"/>
          <w:color w:val="000000" w:themeColor="text1"/>
        </w:rPr>
      </w:pPr>
      <w:r>
        <w:rPr>
          <w:rFonts w:hint="eastAsia" w:ascii="宋体" w:hAnsi="宋体"/>
          <w:color w:val="000000" w:themeColor="text1"/>
        </w:rPr>
        <w:t xml:space="preserve">10.1.4磋商报价表 </w:t>
      </w:r>
      <w:r/>
    </w:p>
    <w:p>
      <w:pPr>
        <w:ind w:firstLine="420"/>
        <w:spacing w:line="360" w:lineRule="auto"/>
        <w:rPr>
          <w:rFonts w:ascii="宋体" w:hAnsi="宋体"/>
          <w:color w:val="000000" w:themeColor="text1"/>
        </w:rPr>
      </w:pPr>
      <w:r>
        <w:rPr>
          <w:rFonts w:hint="eastAsia" w:ascii="宋体" w:hAnsi="宋体"/>
          <w:color w:val="000000" w:themeColor="text1"/>
        </w:rPr>
        <w:t xml:space="preserve">10.1.5商务条款响应及偏离表</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10.1.6其他（供应商认为有必要提供的声明和文件，如有自拟并自行添加）</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10.2 供应商应当根据采购文件要求编制响应文件，响应文件应对采购文件提出的要求和条件作出响应，并在相应的响应文件中逐条标明满足与否。</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11、证明供应商资格及符合采购文件规定的文件</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11.1供应商应按要求提交资格证明文件及符合采购文件规定的文件。</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11.2供应商应提交证明其有资格参加磋商和成交后有能力独立履行合同的文件。</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11.3供应商除必须具有履行合同所需提供的产品或服务的能力外，还必须具备相应的财务、技术方面的能力。</w:t>
      </w:r>
      <w:r/>
    </w:p>
    <w:p>
      <w:pPr>
        <w:jc w:val="left"/>
        <w:spacing w:line="360" w:lineRule="auto"/>
        <w:rPr>
          <w:rFonts w:ascii="宋体" w:hAnsi="宋体"/>
          <w:color w:val="000000" w:themeColor="text1"/>
        </w:rPr>
      </w:pPr>
      <w:r>
        <w:rPr>
          <w:rFonts w:hint="eastAsia" w:ascii="宋体" w:hAnsi="宋体"/>
          <w:color w:val="000000" w:themeColor="text1"/>
        </w:rPr>
        <w:t xml:space="preserve">    11.4供应商应提交根据合同要求提供的证明服务质量合格以及符合采购文件规定的证明文件。</w:t>
      </w:r>
      <w:r/>
    </w:p>
    <w:p>
      <w:pPr>
        <w:jc w:val="left"/>
        <w:spacing w:line="360" w:lineRule="auto"/>
        <w:rPr>
          <w:rFonts w:ascii="宋体" w:hAnsi="宋体"/>
          <w:color w:val="000000" w:themeColor="text1"/>
        </w:rPr>
      </w:pPr>
      <w:r>
        <w:rPr>
          <w:rFonts w:hint="eastAsia" w:ascii="宋体" w:hAnsi="宋体"/>
          <w:color w:val="000000" w:themeColor="text1"/>
        </w:rPr>
        <w:t xml:space="preserve">    11.5证明供应商所提供服务与采购文件的要求相一致的文件可以是手册、图纸、文字资料和数据。</w:t>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12、磋商报价表</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12.1 供应商应按照采购文件规定格式填报磋商报价表，每项服务只允许有一个报价，任何有选择的报价将不予接受。</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12.2 标的物</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采购人招标范围内所有内容。</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12.3其它费用处理</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采购文件未列明，而供应商认为必需的费用也需列入报价。</w:t>
      </w:r>
      <w:r/>
    </w:p>
    <w:p>
      <w:pPr>
        <w:ind w:firstLine="422"/>
        <w:spacing w:line="360" w:lineRule="auto"/>
        <w:rPr>
          <w:b/>
          <w:bCs/>
          <w:color w:val="000000" w:themeColor="text1"/>
        </w:rPr>
      </w:pPr>
      <w:r>
        <w:rPr>
          <w:rFonts w:hint="eastAsia"/>
          <w:b/>
          <w:bCs/>
          <w:color w:val="000000" w:themeColor="text1"/>
        </w:rPr>
        <w:t xml:space="preserve">13、技术参数响应及偏离表、商务条款响应及偏离表及磋商服务说明（如有）</w:t>
      </w:r>
      <w:r/>
    </w:p>
    <w:p>
      <w:pPr>
        <w:ind w:firstLine="420"/>
        <w:spacing w:line="360" w:lineRule="auto"/>
        <w:rPr>
          <w:color w:val="000000" w:themeColor="text1"/>
        </w:rPr>
      </w:pPr>
      <w:r>
        <w:rPr>
          <w:rFonts w:hint="eastAsia"/>
          <w:color w:val="000000" w:themeColor="text1"/>
        </w:rPr>
        <w:t xml:space="preserve">13.1 对采购文件中的技术与商务条款要求逐项作出响应或偏离，并说明原因；</w:t>
      </w:r>
      <w:r/>
    </w:p>
    <w:p>
      <w:pPr>
        <w:ind w:firstLine="420"/>
        <w:spacing w:line="360" w:lineRule="auto"/>
        <w:rPr>
          <w:color w:val="000000" w:themeColor="text1"/>
        </w:rPr>
      </w:pPr>
      <w:r>
        <w:rPr>
          <w:rFonts w:hint="eastAsia"/>
          <w:color w:val="000000" w:themeColor="text1"/>
        </w:rPr>
        <w:t xml:space="preserve">13.2 提供参加本项目类似案例简介；</w:t>
      </w:r>
      <w:r/>
    </w:p>
    <w:p>
      <w:pPr>
        <w:ind w:firstLine="420"/>
        <w:spacing w:line="360" w:lineRule="auto"/>
        <w:rPr>
          <w:color w:val="000000" w:themeColor="text1"/>
        </w:rPr>
      </w:pPr>
      <w:r>
        <w:rPr>
          <w:rFonts w:hint="eastAsia"/>
          <w:color w:val="000000" w:themeColor="text1"/>
        </w:rPr>
        <w:t xml:space="preserve">13.3 详细阐述所投服务的主要组成部分、功能设计、实现思路及关键技术；</w:t>
      </w:r>
      <w:r/>
    </w:p>
    <w:p>
      <w:pPr>
        <w:ind w:firstLine="420"/>
        <w:spacing w:line="360" w:lineRule="auto"/>
        <w:rPr>
          <w:color w:val="000000" w:themeColor="text1"/>
        </w:rPr>
      </w:pPr>
      <w:r>
        <w:rPr>
          <w:rFonts w:hint="eastAsia"/>
          <w:color w:val="000000" w:themeColor="text1"/>
        </w:rPr>
        <w:t xml:space="preserve">13.4 供应商认为需要的其他技术文件或说明。</w:t>
      </w:r>
      <w:r/>
    </w:p>
    <w:p>
      <w:pPr>
        <w:ind w:firstLine="422"/>
        <w:spacing w:line="360" w:lineRule="auto"/>
        <w:rPr>
          <w:b/>
          <w:bCs/>
          <w:color w:val="000000" w:themeColor="text1"/>
        </w:rPr>
      </w:pPr>
      <w:r>
        <w:rPr>
          <w:rFonts w:hint="eastAsia"/>
          <w:b/>
          <w:bCs/>
          <w:color w:val="000000" w:themeColor="text1"/>
        </w:rPr>
        <w:t xml:space="preserve">14、服务承诺及售后服务机构、人员的情况介绍(如有）</w:t>
      </w:r>
      <w:r/>
    </w:p>
    <w:p>
      <w:pPr>
        <w:ind w:firstLine="420"/>
        <w:spacing w:line="360" w:lineRule="auto"/>
        <w:rPr>
          <w:color w:val="000000" w:themeColor="text1"/>
        </w:rPr>
      </w:pPr>
      <w:r>
        <w:rPr>
          <w:rFonts w:hint="eastAsia"/>
          <w:color w:val="000000" w:themeColor="text1"/>
        </w:rPr>
        <w:t xml:space="preserve">14.1供应商的服务承诺应按不低于采购文件中商务要求的标准。</w:t>
      </w:r>
      <w:r/>
    </w:p>
    <w:p>
      <w:pPr>
        <w:ind w:firstLine="420"/>
        <w:spacing w:line="360" w:lineRule="auto"/>
        <w:rPr>
          <w:color w:val="000000" w:themeColor="text1"/>
        </w:rPr>
      </w:pPr>
      <w:r>
        <w:rPr>
          <w:rFonts w:hint="eastAsia"/>
          <w:color w:val="000000" w:themeColor="text1"/>
        </w:rPr>
        <w:t xml:space="preserve">14.2提供供应商有关售后服务的管理制度、售后服务机构的分布情况、售后服务人员的数量、素质、技术水平及售后服务的反应能力。</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15、磋商响应函</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15.1 供应商应按照扬州市政府采购交易管理系统提供的格式完整、正确填写磋商响应函。</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16、磋商响应有效期</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16.1 磋商响应有效期为代理机构规定的响应文件接收截止时间后</w:t>
      </w:r>
      <w:r>
        <w:rPr>
          <w:rFonts w:hint="eastAsia" w:ascii="宋体" w:hAnsi="宋体"/>
          <w:b/>
          <w:bCs/>
          <w:color w:val="000000" w:themeColor="text1"/>
          <w:u w:val="single"/>
        </w:rPr>
        <w:t xml:space="preserve">六十（60）天</w:t>
      </w:r>
      <w:r>
        <w:rPr>
          <w:rFonts w:hint="eastAsia" w:ascii="宋体" w:hAnsi="宋体"/>
          <w:color w:val="000000" w:themeColor="text1"/>
        </w:rPr>
        <w:t xml:space="preserve">。磋商响应有效期比规定短的将被视为非实质性响应性而予以拒绝。</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61"/>
        <w:ind w:firstLine="422"/>
        <w:jc w:val="left"/>
        <w:spacing w:before="0" w:after="0" w:line="360" w:lineRule="auto"/>
        <w:rPr>
          <w:rFonts w:ascii="宋体" w:hAnsi="宋体" w:eastAsia="宋体"/>
          <w:color w:val="000000" w:themeColor="text1"/>
          <w:sz w:val="21"/>
          <w:szCs w:val="21"/>
        </w:rPr>
      </w:pPr>
      <w:r/>
      <w:bookmarkStart w:id="44" w:name="_Toc16938541"/>
      <w:r/>
      <w:bookmarkStart w:id="45" w:name="_Toc20823297"/>
      <w:r>
        <w:rPr>
          <w:rFonts w:hint="eastAsia" w:ascii="宋体" w:hAnsi="宋体" w:eastAsia="宋体"/>
          <w:color w:val="000000" w:themeColor="text1"/>
          <w:sz w:val="21"/>
          <w:szCs w:val="21"/>
        </w:rPr>
        <w:t xml:space="preserve">17、响应文件</w:t>
      </w:r>
      <w:bookmarkEnd w:id="44"/>
      <w:r/>
      <w:bookmarkEnd w:id="45"/>
      <w:r>
        <w:rPr>
          <w:rFonts w:hint="eastAsia" w:ascii="宋体" w:hAnsi="宋体" w:eastAsia="宋体"/>
          <w:color w:val="000000" w:themeColor="text1"/>
          <w:sz w:val="21"/>
          <w:szCs w:val="21"/>
        </w:rPr>
        <w:t xml:space="preserve">的递交</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17.1 电子响应文件的递交供应商应当按照《操作手册》规定，在磋商响应截止时间前制作并上传电子响应文件。</w:t>
      </w:r>
      <w:bookmarkStart w:id="46" w:name="_Toc20823298"/>
      <w:r/>
      <w:bookmarkStart w:id="47" w:name="_Toc16938542"/>
      <w:r/>
      <w:r/>
    </w:p>
    <w:p>
      <w:pPr>
        <w:pStyle w:val="1000"/>
        <w:ind w:firstLine="422"/>
        <w:spacing w:line="360" w:lineRule="auto"/>
        <w:widowControl w:val="off"/>
        <w:rPr>
          <w:rFonts w:ascii="宋体" w:hAnsi="宋体"/>
          <w:b/>
          <w:bCs/>
          <w:color w:val="000000" w:themeColor="text1"/>
          <w:sz w:val="21"/>
        </w:rPr>
      </w:pPr>
      <w:r>
        <w:rPr>
          <w:rFonts w:hint="eastAsia" w:ascii="宋体" w:hAnsi="宋体"/>
          <w:b/>
          <w:bCs/>
          <w:color w:val="000000" w:themeColor="text1"/>
          <w:sz w:val="21"/>
        </w:rPr>
        <w:t xml:space="preserve">17.2政府采购管理交易系统（苏采云）相关要求是本采购文件的组成部分。</w:t>
      </w:r>
      <w:r/>
    </w:p>
    <w:p>
      <w:pPr>
        <w:pStyle w:val="1000"/>
        <w:ind w:firstLine="422"/>
        <w:spacing w:line="360" w:lineRule="auto"/>
        <w:widowControl w:val="off"/>
        <w:rPr>
          <w:rFonts w:ascii="宋体" w:hAnsi="宋体"/>
          <w:b/>
          <w:bCs/>
          <w:color w:val="000000" w:themeColor="text1"/>
          <w:sz w:val="21"/>
        </w:rPr>
      </w:pPr>
      <w:r>
        <w:rPr>
          <w:rFonts w:hint="eastAsia" w:ascii="宋体" w:hAnsi="宋体"/>
          <w:b/>
          <w:bCs/>
          <w:color w:val="000000" w:themeColor="text1"/>
          <w:sz w:val="21"/>
        </w:rPr>
        <w:t xml:space="preserve">17.3供应商应对 CA 证书妥善保管，如被他人盗用投标，因此带来的结果均由供应商自行承担。</w:t>
      </w:r>
      <w:r/>
    </w:p>
    <w:p>
      <w:pPr>
        <w:pStyle w:val="1000"/>
        <w:ind w:firstLine="422"/>
        <w:spacing w:line="360" w:lineRule="auto"/>
        <w:widowControl w:val="off"/>
        <w:rPr>
          <w:rFonts w:ascii="宋体" w:hAnsi="宋体"/>
          <w:b/>
          <w:bCs/>
          <w:color w:val="000000" w:themeColor="text1"/>
          <w:sz w:val="21"/>
        </w:rPr>
      </w:pPr>
      <w:r>
        <w:rPr>
          <w:rFonts w:hint="eastAsia" w:ascii="宋体" w:hAnsi="宋体"/>
          <w:b/>
          <w:bCs/>
          <w:color w:val="000000" w:themeColor="text1"/>
          <w:sz w:val="21"/>
        </w:rPr>
        <w:t xml:space="preserve">17.4供应商应当对采购文件提出的要求和条件作出实质性响应，并在电子投标系统逐条应答。</w:t>
      </w:r>
      <w:r/>
    </w:p>
    <w:p>
      <w:pPr>
        <w:pStyle w:val="1000"/>
        <w:ind w:firstLine="422"/>
        <w:spacing w:line="360" w:lineRule="auto"/>
        <w:widowControl w:val="off"/>
        <w:rPr>
          <w:rFonts w:ascii="宋体" w:hAnsi="宋体"/>
          <w:b/>
          <w:bCs/>
          <w:color w:val="000000" w:themeColor="text1"/>
          <w:sz w:val="21"/>
        </w:rPr>
      </w:pPr>
      <w:r>
        <w:rPr>
          <w:rFonts w:hint="eastAsia" w:ascii="宋体" w:hAnsi="宋体"/>
          <w:b/>
          <w:bCs/>
          <w:color w:val="000000" w:themeColor="text1"/>
          <w:sz w:val="21"/>
        </w:rPr>
        <w:t xml:space="preserve">17.5供应商应对要求提供的资格证明文件（如资质证书、资格证书）、技术资料（如白皮书、彩页、手册、检测报告等）扫描上传至投标系统。</w:t>
      </w:r>
      <w:r/>
    </w:p>
    <w:p>
      <w:pPr>
        <w:pStyle w:val="1000"/>
        <w:ind w:firstLine="422"/>
        <w:spacing w:line="360" w:lineRule="auto"/>
        <w:widowControl w:val="off"/>
        <w:rPr>
          <w:rFonts w:ascii="宋体" w:hAnsi="宋体"/>
          <w:b/>
          <w:bCs/>
          <w:color w:val="000000" w:themeColor="text1"/>
          <w:sz w:val="21"/>
        </w:rPr>
      </w:pPr>
      <w:r>
        <w:rPr>
          <w:rFonts w:hint="eastAsia" w:ascii="宋体" w:hAnsi="宋体"/>
          <w:b/>
          <w:bCs/>
          <w:color w:val="000000" w:themeColor="text1"/>
          <w:sz w:val="21"/>
        </w:rPr>
        <w:t xml:space="preserve">17.6各供应商应在规定时间内凭CA证书进行网上解密。</w:t>
      </w:r>
      <w:r/>
    </w:p>
    <w:p>
      <w:pPr>
        <w:pStyle w:val="761"/>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18、磋商响应截止日期</w:t>
      </w:r>
      <w:bookmarkEnd w:id="46"/>
      <w:r/>
      <w:bookmarkEnd w:id="47"/>
      <w:r/>
      <w:r/>
    </w:p>
    <w:p>
      <w:pPr>
        <w:ind w:firstLine="420"/>
        <w:jc w:val="left"/>
        <w:spacing w:line="360" w:lineRule="auto"/>
        <w:rPr>
          <w:rFonts w:ascii="宋体" w:hAnsi="宋体"/>
          <w:color w:val="000000" w:themeColor="text1"/>
        </w:rPr>
      </w:pPr>
      <w:r>
        <w:rPr>
          <w:rFonts w:hint="eastAsia" w:ascii="宋体" w:hAnsi="宋体"/>
          <w:i/>
          <w:iCs/>
          <w:color w:val="000000" w:themeColor="text1"/>
          <w:u w:val="single"/>
        </w:rPr>
        <w:t xml:space="preserve">18.1 供应商上传电子响应文件的时间不得迟于采购公告中规定的磋商响应截止时间。</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18.2 代理机构可以按照规定，通过修改采购文件延长磋商截止日期，在此情况下，供应商的所有权利和义务以及供应商受制的截止日期均应以延长后新的截止日期为准。</w:t>
      </w:r>
      <w:r/>
    </w:p>
    <w:p>
      <w:pPr>
        <w:pStyle w:val="761"/>
        <w:ind w:firstLine="422"/>
        <w:jc w:val="left"/>
        <w:spacing w:before="0" w:after="0" w:line="360" w:lineRule="auto"/>
        <w:rPr>
          <w:rFonts w:ascii="宋体" w:hAnsi="宋体" w:eastAsia="宋体"/>
          <w:color w:val="000000" w:themeColor="text1"/>
          <w:sz w:val="21"/>
          <w:szCs w:val="21"/>
        </w:rPr>
      </w:pPr>
      <w:r/>
      <w:bookmarkStart w:id="48" w:name="_Toc20823299"/>
      <w:r/>
      <w:bookmarkStart w:id="49" w:name="_Toc16938543"/>
      <w:r>
        <w:rPr>
          <w:rFonts w:hint="eastAsia" w:ascii="宋体" w:hAnsi="宋体" w:eastAsia="宋体"/>
          <w:color w:val="000000" w:themeColor="text1"/>
          <w:sz w:val="21"/>
          <w:szCs w:val="21"/>
        </w:rPr>
        <w:t xml:space="preserve">19、响应文件</w:t>
      </w:r>
      <w:bookmarkEnd w:id="48"/>
      <w:r/>
      <w:bookmarkEnd w:id="49"/>
      <w:r>
        <w:rPr>
          <w:rFonts w:hint="eastAsia" w:ascii="宋体" w:hAnsi="宋体" w:eastAsia="宋体"/>
          <w:color w:val="000000" w:themeColor="text1"/>
          <w:sz w:val="21"/>
          <w:szCs w:val="21"/>
        </w:rPr>
        <w:t xml:space="preserve">的拒收</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19.1代理机构拒绝接收在其规定的磋商截止时间后上传的任何响应文件。</w:t>
      </w:r>
      <w:r/>
    </w:p>
    <w:p>
      <w:pPr>
        <w:pStyle w:val="761"/>
        <w:ind w:firstLine="422"/>
        <w:jc w:val="left"/>
        <w:spacing w:before="0" w:after="0" w:line="360" w:lineRule="auto"/>
        <w:rPr>
          <w:rFonts w:ascii="宋体" w:hAnsi="宋体" w:eastAsia="宋体"/>
          <w:color w:val="000000" w:themeColor="text1"/>
          <w:sz w:val="21"/>
          <w:szCs w:val="21"/>
        </w:rPr>
      </w:pPr>
      <w:r/>
      <w:bookmarkStart w:id="50" w:name="_Toc20823300"/>
      <w:r/>
      <w:bookmarkStart w:id="51" w:name="_Toc16938544"/>
      <w:r>
        <w:rPr>
          <w:rFonts w:hint="eastAsia" w:ascii="宋体" w:hAnsi="宋体" w:eastAsia="宋体"/>
          <w:color w:val="000000" w:themeColor="text1"/>
          <w:sz w:val="21"/>
          <w:szCs w:val="21"/>
        </w:rPr>
        <w:t xml:space="preserve">20、响应文件的撤回和修改</w:t>
      </w:r>
      <w:bookmarkEnd w:id="50"/>
      <w:r/>
      <w:bookmarkEnd w:id="51"/>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20.1 响应文件的撤回</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20.1.1 电子响应文件的撤回</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供应商可在磋商截止时间前，撤回其电子响应文件，具体操作方法见《操作手册》。</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20.1.2 供应商撤回电子响应文件，则认为其不再参与本项目磋商。</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20.2 响应文件的修改</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供应商可在磋商截止时间前，对其电子响应文件进行修改，具体操作方法见《操作手册》。</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20.3 在磋商截止时间之后，供应商不得对其电子响应文件作任何修改。</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20.4 在磋商截止时间至采购文件中规定的磋商有效期满之间的这段时间内，供应商不得撤回其响应文件。</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21、磋商</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21.1 代理机构将在采购公告中规定的时间和地点组织磋商开始仪式。供应商应当按照《操作手册》规定，参加磋商活动。</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21.2供应商在磋商过程中涉及到的响应文件解密等工作，应按照《操作手册》规定执行。</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22、磋商小组</w:t>
      </w:r>
      <w:r/>
    </w:p>
    <w:p>
      <w:pPr>
        <w:jc w:val="left"/>
        <w:spacing w:line="360" w:lineRule="auto"/>
        <w:rPr>
          <w:rFonts w:ascii="宋体" w:hAnsi="宋体"/>
          <w:b/>
          <w:bCs/>
          <w:color w:val="000000" w:themeColor="text1"/>
        </w:rPr>
      </w:pPr>
      <w:r>
        <w:rPr>
          <w:rFonts w:hint="eastAsia" w:ascii="宋体" w:hAnsi="宋体"/>
          <w:color w:val="000000" w:themeColor="text1"/>
        </w:rPr>
        <w:t xml:space="preserve">    22.1磋商开始后，代理机构将立即组织磋商小组进行评审。</w:t>
      </w:r>
      <w:r/>
    </w:p>
    <w:p>
      <w:pPr>
        <w:jc w:val="left"/>
        <w:spacing w:line="360" w:lineRule="auto"/>
        <w:rPr>
          <w:rFonts w:ascii="宋体" w:hAnsi="宋体"/>
          <w:color w:val="000000" w:themeColor="text1"/>
        </w:rPr>
      </w:pPr>
      <w:r>
        <w:rPr>
          <w:rFonts w:hint="eastAsia" w:ascii="宋体" w:hAnsi="宋体"/>
          <w:color w:val="000000" w:themeColor="text1"/>
        </w:rPr>
        <w:t xml:space="preserve">    22.2磋商小组由采购人代表和有关技术、经济等方面的专家组成，且人员构成符合政府采购有关规定。</w:t>
      </w:r>
      <w:r/>
    </w:p>
    <w:p>
      <w:pPr>
        <w:jc w:val="left"/>
        <w:spacing w:line="360" w:lineRule="auto"/>
        <w:rPr>
          <w:rFonts w:ascii="宋体" w:hAnsi="宋体"/>
          <w:color w:val="000000" w:themeColor="text1"/>
        </w:rPr>
      </w:pPr>
      <w:r>
        <w:rPr>
          <w:rFonts w:hint="eastAsia" w:ascii="宋体" w:hAnsi="宋体"/>
          <w:color w:val="000000" w:themeColor="text1"/>
        </w:rPr>
        <w:t xml:space="preserve">    22.3磋商小组独立工作，负责评审有效响应文件并确定成交候选供应商。</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23、评审过程的保密与公正</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23.1评审专家应当遵守评审工作纪律，不得泄露评审情况和评审中获悉的商业秘密。</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23.2在评审过程中，供应商不得以任何行为影响评审过程，否则其响应文件将被作为无效响应文件。</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23.3 在评审期间，代理机构将设专门工作人员与供应商联系。</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23.4 代理机构和磋商小组不向未成交的供应商解释未成交原因，也不公布评审过程中的相关细节。</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24、磋商的澄清</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24.2接到磋商小组澄清要求的供应商应按磋商小组规定的时间和格式在</w:t>
      </w:r>
      <w:r>
        <w:rPr>
          <w:rFonts w:hint="eastAsia" w:ascii="宋体" w:hAnsi="宋体"/>
          <w:b/>
          <w:bCs/>
          <w:color w:val="000000" w:themeColor="text1"/>
        </w:rPr>
        <w:t xml:space="preserve">“政府采购管理交易系统（苏采云）”</w:t>
      </w:r>
      <w:r>
        <w:rPr>
          <w:rFonts w:hint="eastAsia" w:ascii="宋体" w:hAnsi="宋体"/>
          <w:color w:val="000000" w:themeColor="text1"/>
        </w:rPr>
        <w:t xml:space="preserve">中做出澄清，澄清的内容作为响应文件的补充部分。具体</w:t>
      </w:r>
      <w:r>
        <w:rPr>
          <w:rFonts w:ascii="宋体" w:hAnsi="宋体"/>
          <w:color w:val="000000" w:themeColor="text1"/>
        </w:rPr>
        <w:t xml:space="preserve">操作</w:t>
      </w:r>
      <w:r>
        <w:rPr>
          <w:rFonts w:hint="eastAsia" w:ascii="宋体" w:hAnsi="宋体"/>
          <w:color w:val="000000" w:themeColor="text1"/>
        </w:rPr>
        <w:t xml:space="preserve">方式</w:t>
      </w:r>
      <w:r>
        <w:rPr>
          <w:rFonts w:ascii="宋体" w:hAnsi="宋体"/>
          <w:color w:val="000000" w:themeColor="text1"/>
        </w:rPr>
        <w:t xml:space="preserve">见</w:t>
      </w:r>
      <w:r>
        <w:rPr>
          <w:rFonts w:hint="eastAsia" w:ascii="宋体" w:hAnsi="宋体"/>
          <w:bCs/>
          <w:color w:val="000000" w:themeColor="text1"/>
        </w:rPr>
        <w:t xml:space="preserve">《操作手册》</w:t>
      </w:r>
      <w:r>
        <w:rPr>
          <w:rFonts w:hint="eastAsia" w:ascii="宋体" w:hAnsi="宋体"/>
          <w:color w:val="000000" w:themeColor="text1"/>
        </w:rPr>
        <w:t xml:space="preserve">。</w:t>
      </w:r>
      <w:r/>
    </w:p>
    <w:p>
      <w:pPr>
        <w:jc w:val="left"/>
        <w:spacing w:line="360" w:lineRule="auto"/>
        <w:rPr>
          <w:rFonts w:ascii="宋体" w:hAnsi="宋体"/>
          <w:color w:val="000000" w:themeColor="text1"/>
        </w:rPr>
      </w:pPr>
      <w:r>
        <w:rPr>
          <w:rFonts w:hint="eastAsia" w:ascii="宋体" w:hAnsi="宋体"/>
          <w:color w:val="000000" w:themeColor="text1"/>
        </w:rPr>
        <w:t xml:space="preserve">    24.3 接到磋商小组澄清要求的供应商如未按规定做出澄清，其风险由供应商自行承担。</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25、对响应文件的初审</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25.1响应文件初审分为资格审查和符合性审查。</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25.1.1资格审查：依据法律法规和采购文件的规定，对响应文件中的资格证明文件进行审查。以确定供应商是否具备参加磋商的资格。</w:t>
      </w:r>
      <w:r/>
    </w:p>
    <w:p>
      <w:pPr>
        <w:ind w:firstLine="420"/>
        <w:spacing w:line="440" w:lineRule="exact"/>
        <w:rPr>
          <w:rFonts w:ascii="宋体" w:hAnsi="宋体"/>
          <w:bCs/>
          <w:color w:val="000000" w:themeColor="text1"/>
        </w:rPr>
      </w:pPr>
      <w:r>
        <w:rPr>
          <w:rFonts w:hint="eastAsia" w:ascii="宋体" w:hAnsi="宋体"/>
          <w:bCs/>
          <w:color w:val="000000" w:themeColor="text1"/>
        </w:rPr>
        <w:t xml:space="preserve">采购人在进行资格性审查的同时，将在“信用中国”网站（http://www.creditchina.gov.cn）、“中国政府采购网"(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rPr>
      </w:pPr>
      <w:r>
        <w:rPr>
          <w:rFonts w:hint="eastAsia" w:ascii="宋体" w:hAnsi="宋体"/>
          <w:bCs/>
          <w:color w:val="000000" w:themeColor="text1"/>
        </w:rPr>
        <w:t xml:space="preserve">若接受联合体投标的项目，两个以上的自然人、法人或者其他组织</w:t>
      </w:r>
      <w:r>
        <w:rPr>
          <w:rFonts w:hint="eastAsia" w:ascii="宋体" w:hAnsi="宋体"/>
          <w:bCs/>
        </w:rPr>
        <w:t xml:space="preserve">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rPr>
      </w:pPr>
      <w:r>
        <w:rPr>
          <w:rFonts w:hint="eastAsia" w:ascii="宋体" w:hAnsi="宋体" w:cs="Times New Roman"/>
          <w:b/>
          <w:bCs/>
        </w:rPr>
        <w:t xml:space="preserve">26、磋商程序及评审方法和标准</w:t>
      </w:r>
      <w:r/>
    </w:p>
    <w:p>
      <w:pPr>
        <w:ind w:firstLine="420"/>
        <w:jc w:val="left"/>
        <w:spacing w:line="360" w:lineRule="auto"/>
        <w:rPr>
          <w:rFonts w:ascii="宋体" w:hAnsi="宋体"/>
        </w:rPr>
      </w:pPr>
      <w:r>
        <w:rPr>
          <w:rFonts w:hint="eastAsia" w:ascii="宋体" w:hAnsi="宋体"/>
        </w:rPr>
        <w:t xml:space="preserve">26.1磋商程序</w:t>
      </w:r>
      <w:r/>
    </w:p>
    <w:p>
      <w:pPr>
        <w:ind w:firstLine="420"/>
        <w:jc w:val="left"/>
        <w:spacing w:line="360" w:lineRule="auto"/>
        <w:rPr>
          <w:rFonts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rPr>
      </w:pPr>
      <w:r>
        <w:rPr>
          <w:rFonts w:hint="eastAsia" w:ascii="宋体" w:hAnsi="宋体"/>
        </w:rPr>
        <w:t xml:space="preserve">26.2 评审方法和标准</w:t>
      </w:r>
      <w:r/>
    </w:p>
    <w:p>
      <w:pPr>
        <w:ind w:firstLine="420"/>
        <w:jc w:val="left"/>
        <w:spacing w:line="360" w:lineRule="auto"/>
        <w:rPr>
          <w:rFonts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rPr>
      </w:pPr>
      <w:r>
        <w:rPr>
          <w:rFonts w:hint="eastAsia" w:ascii="宋体" w:hAnsi="宋体"/>
        </w:rPr>
        <w:t xml:space="preserve">26.2.2评审标准</w:t>
      </w:r>
      <w:r/>
    </w:p>
    <w:p>
      <w:pPr>
        <w:ind w:firstLine="420"/>
        <w:jc w:val="left"/>
        <w:spacing w:line="360" w:lineRule="auto"/>
        <w:rPr>
          <w:rFonts w:ascii="宋体" w:hAnsi="宋体"/>
        </w:rPr>
      </w:pPr>
      <w:r>
        <w:rPr>
          <w:rFonts w:hint="eastAsia" w:ascii="宋体" w:hAnsi="宋体"/>
        </w:rPr>
        <w:t xml:space="preserve">见本采购文件第五章规定。</w:t>
      </w:r>
      <w:r/>
    </w:p>
    <w:p>
      <w:pPr>
        <w:ind w:firstLine="422"/>
        <w:jc w:val="left"/>
        <w:spacing w:line="360" w:lineRule="auto"/>
        <w:rPr>
          <w:rFonts w:ascii="宋体" w:hAnsi="宋体" w:cs="Times New Roman"/>
          <w:b/>
          <w:bCs/>
        </w:rPr>
      </w:pPr>
      <w:r>
        <w:rPr>
          <w:rFonts w:hint="eastAsia" w:ascii="宋体" w:hAnsi="宋体" w:cs="Times New Roman"/>
          <w:b/>
          <w:bCs/>
        </w:rPr>
        <w:t xml:space="preserve">27、无效投标及采购活动终止的情况</w:t>
      </w:r>
      <w:r/>
    </w:p>
    <w:p>
      <w:pPr>
        <w:ind w:firstLine="422"/>
        <w:jc w:val="left"/>
        <w:spacing w:line="360" w:lineRule="auto"/>
        <w:rPr>
          <w:rFonts w:ascii="宋体" w:hAnsi="宋体"/>
          <w:bCs/>
        </w:rPr>
      </w:pPr>
      <w:r>
        <w:rPr>
          <w:rFonts w:hint="eastAsia" w:ascii="宋体" w:hAnsi="宋体"/>
          <w:bCs/>
        </w:rPr>
        <w:t xml:space="preserve">27.1无效投标条款</w:t>
      </w:r>
      <w:r/>
    </w:p>
    <w:p>
      <w:pPr>
        <w:ind w:firstLine="420"/>
        <w:spacing w:line="440" w:lineRule="exact"/>
        <w:rPr>
          <w:rFonts w:ascii="宋体" w:hAnsi="宋体"/>
          <w:bCs/>
        </w:rPr>
      </w:pPr>
      <w:r>
        <w:rPr>
          <w:rFonts w:hint="eastAsia" w:ascii="宋体" w:hAnsi="宋体"/>
          <w:bCs/>
        </w:rPr>
        <w:t xml:space="preserve">27.1.1 供应商未按照采购文件要求上传电子磋商响应文件的。</w:t>
      </w:r>
      <w:r/>
    </w:p>
    <w:p>
      <w:pPr>
        <w:ind w:firstLine="420"/>
        <w:spacing w:line="440" w:lineRule="exact"/>
        <w:rPr>
          <w:rFonts w:ascii="宋体" w:hAnsi="宋体"/>
          <w:bCs/>
        </w:rPr>
      </w:pPr>
      <w:r>
        <w:rPr>
          <w:rFonts w:hint="eastAsia" w:ascii="宋体" w:hAnsi="宋体"/>
          <w:bCs/>
        </w:rPr>
        <w:t xml:space="preserve">27.1.2 供应商未成功解密电子磋商响应文件的。</w:t>
      </w:r>
      <w:r/>
    </w:p>
    <w:p>
      <w:pPr>
        <w:ind w:firstLine="420"/>
        <w:spacing w:line="440" w:lineRule="exact"/>
        <w:rPr>
          <w:rFonts w:ascii="宋体" w:hAnsi="宋体"/>
          <w:bCs/>
        </w:rPr>
      </w:pPr>
      <w:r>
        <w:rPr>
          <w:rFonts w:hint="eastAsia" w:ascii="宋体" w:hAnsi="宋体"/>
          <w:bCs/>
        </w:rPr>
        <w:t xml:space="preserve">27.1.3 供应商不具备采购文件中规定资格要求的。</w:t>
      </w:r>
      <w:r/>
    </w:p>
    <w:p>
      <w:pPr>
        <w:ind w:firstLine="420"/>
        <w:spacing w:line="440" w:lineRule="exact"/>
        <w:rPr>
          <w:rFonts w:ascii="宋体" w:hAnsi="宋体"/>
          <w:bCs/>
          <w:i/>
          <w:u w:val="single"/>
        </w:rPr>
      </w:pPr>
      <w:r>
        <w:rPr>
          <w:rFonts w:hint="eastAsia" w:ascii="宋体" w:hAnsi="宋体"/>
          <w:bCs/>
        </w:rPr>
        <w:t xml:space="preserve">27.1.4 未通过符合性审查的。</w:t>
      </w:r>
      <w:r/>
    </w:p>
    <w:p>
      <w:pPr>
        <w:ind w:firstLine="315"/>
        <w:spacing w:line="440" w:lineRule="exact"/>
        <w:rPr>
          <w:rFonts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bCs/>
        </w:rPr>
        <w:t xml:space="preserve">http://</w:t>
      </w:r>
      <w:r>
        <w:rPr>
          <w:rFonts w:hint="eastAsia" w:ascii="宋体" w:hAnsi="宋体"/>
        </w:rPr>
        <w:t xml:space="preserve">www.creditchina.gov.cn）、“中国政府采购网"(</w:t>
      </w:r>
      <w:r>
        <w:rPr>
          <w:rFonts w:hint="eastAsia" w:ascii="宋体" w:hAnsi="宋体"/>
          <w:bCs/>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rPr>
      </w:pPr>
      <w:r>
        <w:rPr>
          <w:rFonts w:hint="eastAsia" w:ascii="宋体" w:hAnsi="宋体"/>
          <w:bCs/>
        </w:rPr>
        <w:t xml:space="preserve">27.1.8 响应文件未按照采购文件要求加盖电子签章。</w:t>
      </w:r>
      <w:r/>
    </w:p>
    <w:p>
      <w:pPr>
        <w:ind w:firstLine="420"/>
        <w:spacing w:line="440" w:lineRule="exact"/>
        <w:rPr>
          <w:rFonts w:ascii="宋体" w:hAnsi="宋体"/>
          <w:bCs/>
          <w:color w:val="000000" w:themeColor="text1"/>
        </w:rPr>
      </w:pPr>
      <w:r>
        <w:rPr>
          <w:rFonts w:hint="eastAsia" w:ascii="宋体" w:hAnsi="宋体"/>
          <w:bCs/>
          <w:color w:val="000000" w:themeColor="text1"/>
        </w:rPr>
        <w:t xml:space="preserve">27.1.9异常低价投标（响应）</w:t>
      </w:r>
      <w:r/>
    </w:p>
    <w:p>
      <w:pPr>
        <w:ind w:firstLine="420"/>
        <w:spacing w:line="440" w:lineRule="exact"/>
        <w:rPr>
          <w:rFonts w:ascii="宋体" w:hAnsi="宋体"/>
          <w:bCs/>
          <w:color w:val="000000" w:themeColor="text1"/>
        </w:rPr>
      </w:pPr>
      <w:r>
        <w:rPr>
          <w:rFonts w:hint="eastAsia" w:ascii="宋体" w:hAnsi="宋体"/>
          <w:bCs/>
          <w:color w:val="000000" w:themeColor="text1"/>
        </w:rPr>
        <w:t xml:space="preserve">27.1.9.1投标（响应）报价低于采购项目预算 50% 的，即投标（响应）报价&lt;采购项目预算×50% ；</w:t>
      </w:r>
      <w:r/>
    </w:p>
    <w:p>
      <w:pPr>
        <w:ind w:firstLine="420"/>
        <w:spacing w:line="440" w:lineRule="exact"/>
        <w:rPr>
          <w:rFonts w:ascii="宋体" w:hAnsi="宋体"/>
          <w:bCs/>
          <w:color w:val="000000" w:themeColor="text1"/>
        </w:rPr>
      </w:pPr>
      <w:r>
        <w:rPr>
          <w:rFonts w:hint="eastAsia" w:ascii="宋体" w:hAnsi="宋体"/>
          <w:bCs/>
          <w:color w:val="000000" w:themeColor="text1"/>
        </w:rPr>
        <w:t xml:space="preserve">27.1.9.2投标（响应）报价低于采购项目最高限价 45% 的，即投标（响应）报价&lt;采购项目最高限价×45% ；</w:t>
      </w:r>
      <w:r/>
    </w:p>
    <w:p>
      <w:pPr>
        <w:ind w:firstLine="420"/>
        <w:spacing w:line="440" w:lineRule="exact"/>
        <w:rPr>
          <w:rFonts w:ascii="宋体" w:hAnsi="宋体"/>
          <w:bCs/>
          <w:color w:val="000000" w:themeColor="text1"/>
        </w:rPr>
      </w:pPr>
      <w:r>
        <w:rPr>
          <w:rFonts w:hint="eastAsia" w:ascii="宋体" w:hAnsi="宋体"/>
          <w:bCs/>
          <w:color w:val="000000" w:themeColor="text1"/>
        </w:rPr>
        <w:t xml:space="preserve">27.1.9.3评审委员会认定的供应商报价过低、有可能影响产品质量或者不能诚信履约的其他情形。</w:t>
      </w:r>
      <w:r/>
    </w:p>
    <w:p>
      <w:pPr>
        <w:ind w:firstLine="420"/>
        <w:spacing w:line="440" w:lineRule="exact"/>
        <w:rPr>
          <w:rFonts w:ascii="宋体" w:hAnsi="宋体"/>
          <w:bCs/>
          <w:color w:val="000000" w:themeColor="text1"/>
        </w:rPr>
      </w:pPr>
      <w:r>
        <w:rPr>
          <w:rFonts w:hint="eastAsia" w:ascii="宋体" w:hAnsi="宋体"/>
          <w:bCs/>
          <w:color w:val="000000" w:themeColor="text1"/>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440" w:lineRule="exact"/>
        <w:rPr>
          <w:rFonts w:ascii="宋体" w:hAnsi="宋体"/>
          <w:bCs/>
          <w:color w:val="000000" w:themeColor="text1"/>
        </w:rPr>
      </w:pPr>
      <w:r>
        <w:rPr>
          <w:rFonts w:hint="eastAsia" w:ascii="宋体" w:hAnsi="宋体"/>
          <w:bCs/>
          <w:color w:val="000000" w:themeColor="text1"/>
        </w:rPr>
        <w:t xml:space="preserve">27.1.10 其他法律、法规及本采购文件规定的属无效投标的情形。</w:t>
      </w:r>
      <w:r/>
    </w:p>
    <w:p>
      <w:pPr>
        <w:ind w:firstLine="420"/>
        <w:jc w:val="left"/>
        <w:spacing w:line="440" w:lineRule="exact"/>
        <w:rPr>
          <w:rFonts w:ascii="宋体" w:hAnsi="宋体"/>
          <w:bCs/>
          <w:color w:val="000000" w:themeColor="text1"/>
        </w:rPr>
      </w:pPr>
      <w:r>
        <w:rPr>
          <w:rFonts w:hint="eastAsia" w:ascii="宋体" w:hAnsi="宋体"/>
          <w:bCs/>
          <w:color w:val="000000" w:themeColor="text1"/>
        </w:rPr>
        <w:t xml:space="preserve">27.2 </w:t>
      </w:r>
      <w:r>
        <w:rPr>
          <w:rFonts w:hint="eastAsia" w:ascii="宋体" w:hAnsi="宋体"/>
          <w:color w:val="000000" w:themeColor="text1"/>
        </w:rPr>
        <w:t xml:space="preserve">采购活动终止的情况</w:t>
      </w:r>
      <w:r>
        <w:rPr>
          <w:rFonts w:hint="eastAsia" w:ascii="宋体" w:hAnsi="宋体"/>
          <w:bCs/>
          <w:color w:val="000000" w:themeColor="text1"/>
        </w:rPr>
        <w:t xml:space="preserve">：</w:t>
      </w:r>
      <w:r/>
    </w:p>
    <w:p>
      <w:pPr>
        <w:ind w:firstLine="420"/>
        <w:jc w:val="left"/>
        <w:spacing w:line="440" w:lineRule="exact"/>
        <w:rPr>
          <w:rFonts w:ascii="宋体" w:hAnsi="宋体"/>
          <w:bCs/>
          <w:color w:val="000000" w:themeColor="text1"/>
        </w:rPr>
      </w:pPr>
      <w:r>
        <w:rPr>
          <w:rFonts w:hint="eastAsia" w:ascii="宋体" w:hAnsi="宋体"/>
          <w:bCs/>
          <w:color w:val="000000" w:themeColor="text1"/>
        </w:rPr>
        <w:t xml:space="preserve">27.2.1 因情况变化，不再符合规定的竞争性磋商采购方式适用情形的；</w:t>
      </w:r>
      <w:r/>
    </w:p>
    <w:p>
      <w:pPr>
        <w:ind w:firstLine="420"/>
        <w:jc w:val="left"/>
        <w:spacing w:line="440" w:lineRule="exact"/>
        <w:rPr>
          <w:rFonts w:ascii="宋体" w:hAnsi="宋体"/>
          <w:bCs/>
          <w:color w:val="000000" w:themeColor="text1"/>
        </w:rPr>
      </w:pPr>
      <w:r>
        <w:rPr>
          <w:rFonts w:hint="eastAsia" w:ascii="宋体" w:hAnsi="宋体"/>
          <w:bCs/>
          <w:color w:val="000000" w:themeColor="text1"/>
        </w:rPr>
        <w:t xml:space="preserve">27.2.2 出现影响采购公正的违法、违规行为的；</w:t>
      </w:r>
      <w:r/>
    </w:p>
    <w:p>
      <w:pPr>
        <w:ind w:firstLine="420"/>
        <w:jc w:val="left"/>
        <w:spacing w:line="440" w:lineRule="exact"/>
        <w:rPr>
          <w:rFonts w:ascii="宋体" w:hAnsi="宋体"/>
          <w:bCs/>
          <w:color w:val="000000" w:themeColor="text1"/>
        </w:rPr>
      </w:pPr>
      <w:r>
        <w:rPr>
          <w:rFonts w:hint="eastAsia" w:ascii="宋体" w:hAnsi="宋体"/>
          <w:bCs/>
          <w:color w:val="000000" w:themeColor="text1"/>
        </w:rPr>
        <w:t xml:space="preserve">27.2.3 </w:t>
      </w:r>
      <w:r>
        <w:rPr>
          <w:rFonts w:hint="eastAsia" w:ascii="宋体" w:hAnsi="宋体"/>
          <w:color w:val="000000" w:themeColor="text1"/>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color w:val="000000" w:themeColor="text1"/>
        </w:rPr>
      </w:pPr>
      <w:r>
        <w:rPr>
          <w:rFonts w:hint="eastAsia" w:ascii="宋体" w:hAnsi="宋体"/>
          <w:bCs/>
          <w:color w:val="000000" w:themeColor="text1"/>
        </w:rPr>
        <w:t xml:space="preserve"> 27.2.4 因重大变故，采购任务取消的。</w:t>
      </w:r>
      <w:r/>
    </w:p>
    <w:p>
      <w:pPr>
        <w:pStyle w:val="761"/>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28、确定成交单位</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28.2 采购人应根据磋商推荐的成交候选人，按照排序由高到低的顺序确定成交供应商。</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28.3 代理机构将在“扬州市政府采购网”、“江苏政府采购网”发布成交公告，公告期限为1个工作日。</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28.4 若有充分证据证明，成交供应商出现下列情况之一的，一经查实，将被取消成交资格：</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28.4.1 提供虚假材料谋取成交的；</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28.4.2 向采购人、代理机构行贿或者提供其他不正当利益的；</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28.4.3 恶意竞争，最终总报价明显低于其自身合理成本且又无法提供证明的；</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28.4.4 属于本文件规定的无效条件，但在评审过程中又未被磋商小组发现的；</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28.4.5 与采购人或者其他供应商恶意串通的；</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28.4.6 采取不正当手段诋毁、排挤其他供应商的；</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28.4.7 不符合法律、法规的规定的。</w:t>
      </w:r>
      <w:r/>
    </w:p>
    <w:p>
      <w:pPr>
        <w:pStyle w:val="761"/>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29、质疑处理</w:t>
      </w:r>
      <w:r/>
    </w:p>
    <w:p>
      <w:pPr>
        <w:ind w:firstLine="420"/>
        <w:jc w:val="left"/>
        <w:spacing w:line="480" w:lineRule="exact"/>
        <w:rPr>
          <w:rFonts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480" w:lineRule="exact"/>
        <w:rPr>
          <w:rFonts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ascii="宋体" w:hAnsi="宋体"/>
        </w:rPr>
      </w:pPr>
      <w:r>
        <w:rPr>
          <w:rFonts w:hint="eastAsia" w:ascii="宋体" w:hAnsi="宋体"/>
        </w:rPr>
        <w:t xml:space="preserve">采购人质疑接收人及联系方式见采购文件第一章。</w:t>
      </w:r>
      <w:r/>
    </w:p>
    <w:p>
      <w:pPr>
        <w:ind w:firstLine="409"/>
        <w:jc w:val="left"/>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ascii="宋体" w:hAnsi="宋体"/>
        </w:rPr>
      </w:pPr>
      <w:r>
        <w:rPr>
          <w:rFonts w:hint="eastAsia" w:ascii="宋体" w:hAnsi="宋体"/>
        </w:rPr>
        <w:t xml:space="preserve">29.8 以下情形的质疑不予受理</w:t>
      </w:r>
      <w:r/>
    </w:p>
    <w:p>
      <w:pPr>
        <w:ind w:firstLine="409"/>
        <w:jc w:val="left"/>
        <w:spacing w:line="360" w:lineRule="auto"/>
        <w:rPr>
          <w:rFonts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ascii="宋体" w:hAnsi="宋体"/>
        </w:rPr>
      </w:pPr>
      <w:r>
        <w:rPr>
          <w:rFonts w:hint="eastAsia" w:ascii="宋体" w:hAnsi="宋体"/>
        </w:rPr>
        <w:t xml:space="preserve">29.8.2 超出政府采购法定期限的质疑。</w:t>
      </w:r>
      <w:r/>
    </w:p>
    <w:p>
      <w:pPr>
        <w:ind w:firstLine="409"/>
        <w:jc w:val="left"/>
        <w:spacing w:line="360" w:lineRule="auto"/>
        <w:rPr>
          <w:rFonts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61"/>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ascii="宋体" w:hAnsi="宋体"/>
        </w:rPr>
      </w:pPr>
      <w:r>
        <w:rPr>
          <w:rFonts w:hint="eastAsia" w:ascii="宋体" w:hAnsi="宋体"/>
        </w:rPr>
        <w:t xml:space="preserve">30.l成交结果确定后，代理机构将向成交供应商发出成交通知书。</w:t>
      </w:r>
      <w:r/>
    </w:p>
    <w:p>
      <w:pPr>
        <w:ind w:firstLine="420"/>
        <w:jc w:val="left"/>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61"/>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31、签订合同</w:t>
      </w:r>
      <w:r/>
    </w:p>
    <w:p>
      <w:pPr>
        <w:ind w:firstLine="420"/>
        <w:jc w:val="left"/>
        <w:spacing w:line="360" w:lineRule="auto"/>
        <w:rPr>
          <w:rFonts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ascii="宋体" w:hAnsi="宋体"/>
        </w:rPr>
      </w:pPr>
      <w:r>
        <w:rPr>
          <w:rFonts w:hint="eastAsia" w:ascii="宋体" w:hAnsi="宋体"/>
        </w:rPr>
        <w:t xml:space="preserve">31.2采购文件、成交供应商的响应文件及磋商过程中有关澄清、承诺文件均应作为合同附件。</w:t>
      </w:r>
      <w:r/>
    </w:p>
    <w:p>
      <w:pPr>
        <w:ind w:firstLine="420"/>
        <w:jc w:val="left"/>
        <w:spacing w:line="360" w:lineRule="auto"/>
        <w:rPr>
          <w:rFonts w:ascii="宋体" w:hAnsi="宋体"/>
        </w:rPr>
      </w:pPr>
      <w:r>
        <w:rPr>
          <w:rFonts w:hint="eastAsia" w:ascii="宋体" w:hAnsi="宋体"/>
        </w:rPr>
        <w:t xml:space="preserve">31.3 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Times New Roman"/>
        </w:rPr>
      </w:pPr>
      <w:r>
        <w:rPr>
          <w:rFonts w:hint="eastAsia" w:ascii="宋体" w:hAnsi="宋体" w:cs="Times New Roman"/>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ascii="宋体" w:hAnsi="宋体"/>
        </w:rPr>
      </w:pPr>
      <w:r>
        <w:rPr>
          <w:rFonts w:hint="eastAsia" w:ascii="宋体" w:hAnsi="宋体"/>
        </w:rPr>
        <w:t xml:space="preserve">32、其他</w:t>
      </w:r>
      <w:r/>
    </w:p>
    <w:p>
      <w:pPr>
        <w:ind w:firstLine="420"/>
        <w:jc w:val="left"/>
        <w:spacing w:line="360" w:lineRule="auto"/>
        <w:rPr>
          <w:rFonts w:ascii="宋体" w:hAnsi="宋体"/>
        </w:rPr>
      </w:pPr>
      <w:r>
        <w:rPr>
          <w:rFonts w:hint="eastAsia" w:ascii="宋体" w:hAnsi="宋体"/>
        </w:rPr>
        <w:t xml:space="preserve">32.1 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ascii="宋体" w:hAnsi="宋体"/>
        </w:rPr>
      </w:pPr>
      <w:r>
        <w:rPr>
          <w:rFonts w:hint="eastAsia" w:ascii="宋体" w:hAnsi="宋体"/>
        </w:rPr>
        <w:t xml:space="preserve">32.2落实好政府采购履约资金扶持政策。中标/成交供应商可凭政府采购合同办理融资贷款，详见江苏政府采购网“政采贷”专栏。</w:t>
      </w:r>
      <w:bookmarkStart w:id="52" w:name="_Toc436989821"/>
      <w:r/>
      <w:bookmarkStart w:id="53" w:name="_Toc108880929"/>
      <w:r/>
      <w:r/>
    </w:p>
    <w:p>
      <w:pPr>
        <w:pStyle w:val="758"/>
        <w:spacing w:line="416" w:lineRule="auto"/>
        <w:rPr>
          <w:rFonts w:ascii="宋体" w:hAnsi="宋体"/>
          <w:sz w:val="32"/>
          <w:szCs w:val="32"/>
        </w:rPr>
      </w:pPr>
      <w:r>
        <w:rPr>
          <w:rFonts w:ascii="宋体" w:hAnsi="宋体"/>
          <w:sz w:val="32"/>
          <w:szCs w:val="32"/>
        </w:rPr>
      </w:r>
      <w:r/>
    </w:p>
    <w:p>
      <w:r/>
      <w:r/>
    </w:p>
    <w:p>
      <w:r/>
      <w:r/>
    </w:p>
    <w:p>
      <w:r/>
      <w:r/>
    </w:p>
    <w:p>
      <w:r/>
      <w:r/>
    </w:p>
    <w:p>
      <w:r/>
      <w:r/>
    </w:p>
    <w:p>
      <w:r/>
      <w:r/>
    </w:p>
    <w:p>
      <w:r/>
      <w:r/>
    </w:p>
    <w:p>
      <w:pPr>
        <w:pStyle w:val="758"/>
        <w:jc w:val="center"/>
        <w:spacing w:line="416" w:lineRule="auto"/>
        <w:rPr>
          <w:rFonts w:ascii="宋体" w:hAnsi="宋体"/>
          <w:b w:val="0"/>
          <w:bCs/>
          <w:sz w:val="32"/>
          <w:szCs w:val="32"/>
        </w:rPr>
      </w:pPr>
      <w:r>
        <w:rPr>
          <w:rFonts w:hint="eastAsia" w:ascii="宋体" w:hAnsi="宋体"/>
          <w:sz w:val="32"/>
          <w:szCs w:val="32"/>
        </w:rPr>
        <w:t xml:space="preserve">第三章 合同主要条款</w:t>
      </w:r>
      <w:bookmarkEnd w:id="52"/>
      <w:r/>
      <w:bookmarkEnd w:id="53"/>
      <w:r/>
      <w:r/>
    </w:p>
    <w:p>
      <w:pPr>
        <w:pStyle w:val="781"/>
        <w:ind w:firstLine="420"/>
        <w:spacing w:before="120" w:after="120" w:line="360" w:lineRule="auto"/>
        <w:rPr>
          <w:rFonts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781"/>
        <w:ind w:firstLine="422"/>
        <w:jc w:val="center"/>
        <w:spacing w:before="120" w:after="120" w:line="360" w:lineRule="auto"/>
        <w:rPr>
          <w:rFonts w:hAnsi="宋体"/>
          <w:b/>
          <w:bCs/>
          <w:sz w:val="21"/>
          <w:szCs w:val="21"/>
        </w:rPr>
      </w:pPr>
      <w:r>
        <w:rPr>
          <w:rFonts w:hint="eastAsia" w:hAnsi="宋体"/>
          <w:b/>
          <w:bCs/>
          <w:sz w:val="21"/>
          <w:szCs w:val="21"/>
        </w:rPr>
        <w:t xml:space="preserve">江都区政府采购合同（服务）</w:t>
      </w:r>
      <w:r/>
    </w:p>
    <w:p>
      <w:pPr>
        <w:pStyle w:val="781"/>
        <w:ind w:firstLine="420"/>
        <w:spacing w:before="120" w:after="120" w:line="360" w:lineRule="auto"/>
        <w:rPr>
          <w:rFonts w:hAnsi="宋体"/>
          <w:sz w:val="21"/>
          <w:szCs w:val="21"/>
        </w:rPr>
      </w:pPr>
      <w:r>
        <w:rPr>
          <w:rFonts w:hint="eastAsia" w:hAnsi="宋体"/>
          <w:sz w:val="21"/>
          <w:szCs w:val="21"/>
        </w:rPr>
        <w:t xml:space="preserve">项目名称：</w:t>
      </w:r>
      <w:r/>
    </w:p>
    <w:p>
      <w:pPr>
        <w:pStyle w:val="781"/>
        <w:ind w:firstLine="420"/>
        <w:spacing w:before="120" w:after="120" w:line="360" w:lineRule="auto"/>
        <w:rPr>
          <w:rFonts w:hAnsi="宋体"/>
          <w:sz w:val="21"/>
          <w:szCs w:val="21"/>
        </w:rPr>
      </w:pPr>
      <w:r>
        <w:rPr>
          <w:rFonts w:hint="eastAsia" w:hAnsi="宋体"/>
          <w:sz w:val="21"/>
          <w:szCs w:val="21"/>
        </w:rPr>
        <w:t xml:space="preserve">项目编号：</w:t>
      </w:r>
      <w:r/>
    </w:p>
    <w:p>
      <w:pPr>
        <w:pStyle w:val="781"/>
        <w:ind w:firstLine="420"/>
        <w:spacing w:before="120" w:after="120" w:line="360" w:lineRule="auto"/>
        <w:rPr>
          <w:rFonts w:hAnsi="宋体"/>
          <w:sz w:val="21"/>
          <w:szCs w:val="21"/>
        </w:rPr>
      </w:pPr>
      <w:r>
        <w:rPr>
          <w:rFonts w:hint="eastAsia" w:hAnsi="宋体"/>
          <w:sz w:val="21"/>
          <w:szCs w:val="21"/>
        </w:rPr>
        <w:t xml:space="preserve">甲方：（买方）</w:t>
      </w:r>
      <w:r>
        <w:rPr>
          <w:rFonts w:hAnsi="宋体"/>
          <w:sz w:val="21"/>
          <w:szCs w:val="21"/>
        </w:rPr>
        <w:t xml:space="preserve">_________</w:t>
      </w:r>
      <w:r/>
    </w:p>
    <w:p>
      <w:pPr>
        <w:pStyle w:val="781"/>
        <w:ind w:firstLine="420"/>
        <w:spacing w:before="120" w:after="120" w:line="360" w:lineRule="auto"/>
        <w:rPr>
          <w:rFonts w:hAnsi="宋体"/>
          <w:sz w:val="21"/>
          <w:szCs w:val="21"/>
        </w:rPr>
      </w:pPr>
      <w:r>
        <w:rPr>
          <w:rFonts w:hint="eastAsia" w:hAnsi="宋体"/>
          <w:sz w:val="21"/>
          <w:szCs w:val="21"/>
        </w:rPr>
        <w:t xml:space="preserve">乙方：（卖方）</w:t>
      </w:r>
      <w:r>
        <w:rPr>
          <w:rFonts w:hAnsi="宋体"/>
          <w:sz w:val="21"/>
          <w:szCs w:val="21"/>
        </w:rPr>
        <w:t xml:space="preserve">_________</w:t>
      </w:r>
      <w:r/>
    </w:p>
    <w:p>
      <w:pPr>
        <w:pStyle w:val="781"/>
        <w:ind w:firstLine="420"/>
        <w:spacing w:before="120" w:after="120" w:line="360" w:lineRule="auto"/>
        <w:rPr>
          <w:rFonts w:hAnsi="宋体"/>
          <w:sz w:val="21"/>
          <w:szCs w:val="21"/>
        </w:rPr>
      </w:pPr>
      <w:r>
        <w:rPr>
          <w:rFonts w:hint="eastAsia" w:hAnsi="宋体"/>
          <w:sz w:val="21"/>
          <w:szCs w:val="21"/>
        </w:rPr>
        <w:t xml:space="preserve">甲、乙双方根据扬州星光建设咨询有限公司关于本项目竞争性磋商的结果，签署本合同。</w:t>
      </w:r>
      <w:r/>
    </w:p>
    <w:p>
      <w:pPr>
        <w:pStyle w:val="781"/>
        <w:ind w:firstLine="422"/>
        <w:spacing w:before="120" w:after="120" w:line="360" w:lineRule="auto"/>
        <w:rPr>
          <w:rFonts w:hAnsi="宋体"/>
          <w:b/>
          <w:bCs/>
          <w:sz w:val="21"/>
          <w:szCs w:val="21"/>
        </w:rPr>
      </w:pPr>
      <w:r>
        <w:rPr>
          <w:rFonts w:hint="eastAsia" w:hAnsi="宋体"/>
          <w:b/>
          <w:bCs/>
          <w:sz w:val="21"/>
          <w:szCs w:val="21"/>
        </w:rPr>
        <w:t xml:space="preserve">一、服务及产品内容</w:t>
      </w:r>
      <w:r/>
    </w:p>
    <w:p>
      <w:pPr>
        <w:pStyle w:val="781"/>
        <w:ind w:firstLine="420"/>
        <w:spacing w:before="120" w:after="120" w:line="360" w:lineRule="auto"/>
        <w:rPr>
          <w:rFonts w:hAnsi="宋体"/>
          <w:sz w:val="21"/>
          <w:szCs w:val="21"/>
        </w:rPr>
      </w:pPr>
      <w:r>
        <w:rPr>
          <w:rFonts w:hAnsi="宋体"/>
          <w:sz w:val="21"/>
          <w:szCs w:val="21"/>
        </w:rPr>
        <w:t xml:space="preserve">1.1 </w:t>
      </w:r>
      <w:r>
        <w:rPr>
          <w:rFonts w:hint="eastAsia" w:hAnsi="宋体"/>
          <w:sz w:val="21"/>
          <w:szCs w:val="21"/>
        </w:rPr>
        <w:t xml:space="preserve">项目（产品）名称：</w:t>
      </w:r>
      <w:r/>
    </w:p>
    <w:p>
      <w:pPr>
        <w:pStyle w:val="781"/>
        <w:ind w:firstLine="420"/>
        <w:spacing w:before="120" w:after="120" w:line="360" w:lineRule="auto"/>
        <w:rPr>
          <w:rFonts w:hAnsi="宋体"/>
          <w:sz w:val="21"/>
          <w:szCs w:val="21"/>
        </w:rPr>
      </w:pPr>
      <w:r>
        <w:rPr>
          <w:rFonts w:hAnsi="宋体"/>
          <w:sz w:val="21"/>
          <w:szCs w:val="21"/>
        </w:rPr>
        <w:t xml:space="preserve">1.2 </w:t>
      </w:r>
      <w:r>
        <w:rPr>
          <w:rFonts w:hint="eastAsia" w:hAnsi="宋体"/>
          <w:sz w:val="21"/>
          <w:szCs w:val="21"/>
        </w:rPr>
        <w:t xml:space="preserve">项目服务内容：</w:t>
      </w:r>
      <w:r/>
    </w:p>
    <w:p>
      <w:pPr>
        <w:pStyle w:val="781"/>
        <w:ind w:firstLine="422"/>
        <w:spacing w:before="120" w:after="120" w:line="360" w:lineRule="auto"/>
        <w:rPr>
          <w:rFonts w:hAnsi="宋体"/>
          <w:b/>
          <w:bCs/>
          <w:sz w:val="21"/>
          <w:szCs w:val="21"/>
        </w:rPr>
      </w:pPr>
      <w:r>
        <w:rPr>
          <w:rFonts w:hint="eastAsia" w:hAnsi="宋体"/>
          <w:b/>
          <w:bCs/>
          <w:sz w:val="21"/>
          <w:szCs w:val="21"/>
        </w:rPr>
        <w:t xml:space="preserve">二、合同金额</w:t>
      </w:r>
      <w:r/>
    </w:p>
    <w:p>
      <w:pPr>
        <w:pStyle w:val="781"/>
        <w:ind w:firstLine="420"/>
        <w:spacing w:before="120" w:after="120" w:line="360" w:lineRule="auto"/>
        <w:rPr>
          <w:rFonts w:hAnsi="宋体"/>
          <w:sz w:val="21"/>
          <w:szCs w:val="21"/>
        </w:rPr>
      </w:pPr>
      <w:r>
        <w:rPr>
          <w:rFonts w:hAnsi="宋体"/>
          <w:sz w:val="21"/>
          <w:szCs w:val="21"/>
        </w:rPr>
        <w:t xml:space="preserve">2.1 </w:t>
      </w:r>
      <w:r>
        <w:rPr>
          <w:rFonts w:hint="eastAsia" w:hAnsi="宋体"/>
          <w:sz w:val="21"/>
          <w:szCs w:val="21"/>
        </w:rPr>
        <w:t xml:space="preserve">本合同金额为（大写）：</w:t>
      </w:r>
      <w:r>
        <w:rPr>
          <w:rFonts w:hAnsi="宋体"/>
          <w:sz w:val="21"/>
          <w:szCs w:val="21"/>
        </w:rPr>
        <w:t xml:space="preserve">_______________</w:t>
      </w:r>
      <w:r>
        <w:rPr>
          <w:rFonts w:hint="eastAsia" w:hAnsi="宋体"/>
          <w:sz w:val="21"/>
          <w:szCs w:val="21"/>
        </w:rPr>
        <w:t xml:space="preserve">元（</w:t>
      </w:r>
      <w:r>
        <w:rPr>
          <w:rFonts w:hAnsi="宋体"/>
          <w:sz w:val="21"/>
          <w:szCs w:val="21"/>
        </w:rPr>
        <w:t xml:space="preserve">_______________</w:t>
      </w:r>
      <w:r>
        <w:rPr>
          <w:rFonts w:hint="eastAsia" w:hAnsi="宋体"/>
          <w:sz w:val="21"/>
          <w:szCs w:val="21"/>
        </w:rPr>
        <w:t xml:space="preserve">元）人民币。</w:t>
      </w:r>
      <w:r/>
    </w:p>
    <w:p>
      <w:pPr>
        <w:pStyle w:val="781"/>
        <w:ind w:firstLine="422"/>
        <w:spacing w:before="120" w:after="120" w:line="360" w:lineRule="auto"/>
        <w:rPr>
          <w:rFonts w:hAnsi="宋体"/>
          <w:b/>
          <w:bCs/>
          <w:sz w:val="21"/>
          <w:szCs w:val="21"/>
        </w:rPr>
      </w:pPr>
      <w:r>
        <w:rPr>
          <w:rFonts w:hint="eastAsia" w:hAnsi="宋体"/>
          <w:b/>
          <w:bCs/>
          <w:sz w:val="21"/>
          <w:szCs w:val="21"/>
        </w:rPr>
        <w:t xml:space="preserve">三、技术资料</w:t>
      </w:r>
      <w:r/>
    </w:p>
    <w:p>
      <w:pPr>
        <w:pStyle w:val="781"/>
        <w:ind w:firstLine="420"/>
        <w:spacing w:before="120" w:after="120" w:line="360" w:lineRule="auto"/>
        <w:rPr>
          <w:rFonts w:hAnsi="宋体"/>
          <w:sz w:val="21"/>
          <w:szCs w:val="21"/>
        </w:rPr>
      </w:pPr>
      <w:r>
        <w:rPr>
          <w:rFonts w:hAnsi="宋体"/>
          <w:sz w:val="21"/>
          <w:szCs w:val="21"/>
        </w:rPr>
        <w:t xml:space="preserve">3.1</w:t>
      </w:r>
      <w:r>
        <w:rPr>
          <w:rFonts w:hint="eastAsia" w:hAnsi="宋体"/>
          <w:sz w:val="21"/>
          <w:szCs w:val="21"/>
        </w:rPr>
        <w:t xml:space="preserve">乙方应按采购文件规定的时间向甲方提供使用服务或产品的有关技术资料。</w:t>
      </w:r>
      <w:r/>
    </w:p>
    <w:p>
      <w:pPr>
        <w:pStyle w:val="781"/>
        <w:ind w:firstLine="420"/>
        <w:spacing w:before="120" w:after="120" w:line="360" w:lineRule="auto"/>
        <w:rPr>
          <w:rFonts w:hAnsi="宋体"/>
          <w:sz w:val="21"/>
          <w:szCs w:val="21"/>
        </w:rPr>
      </w:pPr>
      <w:r>
        <w:rPr>
          <w:rFonts w:hAnsi="宋体"/>
          <w:sz w:val="21"/>
          <w:szCs w:val="21"/>
        </w:rPr>
        <w:t xml:space="preserve">3.2 </w:t>
      </w:r>
      <w:r>
        <w:rPr>
          <w:rFonts w:hint="eastAsia" w:hAnsi="宋体"/>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1"/>
        <w:ind w:firstLine="422"/>
        <w:spacing w:before="120" w:after="120" w:line="360" w:lineRule="auto"/>
        <w:rPr>
          <w:rFonts w:hAnsi="宋体"/>
          <w:b/>
          <w:bCs/>
          <w:sz w:val="21"/>
          <w:szCs w:val="21"/>
        </w:rPr>
      </w:pPr>
      <w:r>
        <w:rPr>
          <w:rFonts w:hint="eastAsia" w:hAnsi="宋体"/>
          <w:b/>
          <w:bCs/>
          <w:sz w:val="21"/>
          <w:szCs w:val="21"/>
        </w:rPr>
        <w:t xml:space="preserve">四、知识产权</w:t>
      </w:r>
      <w:r/>
    </w:p>
    <w:p>
      <w:pPr>
        <w:pStyle w:val="781"/>
        <w:ind w:firstLine="420"/>
        <w:spacing w:before="120" w:after="120" w:line="360" w:lineRule="auto"/>
        <w:rPr>
          <w:rFonts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p>
    <w:p>
      <w:pPr>
        <w:pStyle w:val="781"/>
        <w:ind w:firstLine="422"/>
        <w:spacing w:before="120" w:after="120" w:line="360" w:lineRule="auto"/>
        <w:rPr>
          <w:rFonts w:hAnsi="宋体"/>
          <w:b/>
          <w:bCs/>
          <w:sz w:val="21"/>
          <w:szCs w:val="21"/>
        </w:rPr>
      </w:pPr>
      <w:r>
        <w:rPr>
          <w:rFonts w:hint="eastAsia" w:hAnsi="宋体"/>
          <w:b/>
          <w:bCs/>
          <w:sz w:val="21"/>
          <w:szCs w:val="21"/>
        </w:rPr>
        <w:t xml:space="preserve">五、产权担保</w:t>
      </w:r>
      <w:r/>
    </w:p>
    <w:p>
      <w:pPr>
        <w:pStyle w:val="781"/>
        <w:ind w:firstLine="420"/>
        <w:spacing w:before="120" w:after="120" w:line="360" w:lineRule="auto"/>
        <w:rPr>
          <w:rFonts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p>
    <w:p>
      <w:pPr>
        <w:pStyle w:val="781"/>
        <w:ind w:firstLine="422"/>
        <w:spacing w:before="120" w:after="120" w:line="360" w:lineRule="auto"/>
        <w:rPr>
          <w:rFonts w:hAnsi="宋体"/>
          <w:b/>
          <w:bCs/>
          <w:sz w:val="21"/>
          <w:szCs w:val="21"/>
        </w:rPr>
      </w:pPr>
      <w:r>
        <w:rPr>
          <w:rFonts w:hint="eastAsia" w:hAnsi="宋体"/>
          <w:b/>
          <w:bCs/>
          <w:sz w:val="21"/>
          <w:szCs w:val="21"/>
        </w:rPr>
        <w:t xml:space="preserve">六、履约保证金</w:t>
      </w:r>
      <w:r/>
    </w:p>
    <w:p>
      <w:pPr>
        <w:pStyle w:val="781"/>
        <w:ind w:firstLine="420"/>
        <w:spacing w:before="120" w:after="120" w:line="360" w:lineRule="auto"/>
        <w:rPr>
          <w:rFonts w:hAnsi="宋体"/>
          <w:sz w:val="21"/>
          <w:szCs w:val="21"/>
        </w:rPr>
      </w:pPr>
      <w:r>
        <w:rPr>
          <w:rFonts w:hint="eastAsia" w:hAnsi="宋体"/>
          <w:sz w:val="21"/>
          <w:szCs w:val="21"/>
        </w:rPr>
        <w:t xml:space="preserve">6.1收取履约保证金的，应当在采购合同中约定履约保证金退还的方式、时间、条件和不予退还的情形，明确逾期退还履约保证金的违约责任。</w:t>
      </w:r>
      <w:r/>
    </w:p>
    <w:p>
      <w:pPr>
        <w:pStyle w:val="781"/>
        <w:ind w:firstLine="420"/>
        <w:spacing w:before="120" w:after="120" w:line="360" w:lineRule="auto"/>
        <w:rPr>
          <w:rFonts w:hAnsi="宋体"/>
          <w:sz w:val="21"/>
          <w:szCs w:val="21"/>
        </w:rPr>
      </w:pPr>
      <w:r>
        <w:rPr>
          <w:rFonts w:hint="eastAsia" w:hAnsi="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81"/>
        <w:ind w:left="420"/>
        <w:spacing w:before="120" w:after="120" w:line="360" w:lineRule="auto"/>
        <w:rPr>
          <w:rFonts w:hAnsi="宋体"/>
          <w:sz w:val="21"/>
          <w:szCs w:val="21"/>
        </w:rPr>
      </w:pPr>
      <w:r>
        <w:rPr>
          <w:rFonts w:hint="eastAsia" w:hAnsi="宋体"/>
          <w:sz w:val="21"/>
          <w:szCs w:val="21"/>
        </w:rPr>
        <w:t xml:space="preserve">6.3 履约保证金扣除甲方应得的补偿后的余额，在本合同履行结束后由甲方退还。</w:t>
      </w:r>
      <w:r/>
    </w:p>
    <w:p>
      <w:pPr>
        <w:pStyle w:val="781"/>
        <w:ind w:left="420"/>
        <w:spacing w:before="120" w:after="120" w:line="360" w:lineRule="auto"/>
        <w:rPr>
          <w:rFonts w:hAnsi="宋体"/>
          <w:sz w:val="21"/>
          <w:szCs w:val="21"/>
        </w:rPr>
      </w:pPr>
      <w:r>
        <w:rPr>
          <w:rFonts w:hint="eastAsia" w:hAnsi="宋体"/>
          <w:sz w:val="21"/>
          <w:szCs w:val="21"/>
        </w:rPr>
        <w:t xml:space="preserve">6.4履约保证金的收取：无。</w:t>
      </w:r>
      <w:r/>
    </w:p>
    <w:p>
      <w:pPr>
        <w:pStyle w:val="781"/>
        <w:ind w:firstLine="422"/>
        <w:spacing w:before="120" w:after="120" w:line="360" w:lineRule="auto"/>
        <w:rPr>
          <w:rFonts w:hAnsi="宋体"/>
          <w:b/>
          <w:bCs/>
          <w:sz w:val="21"/>
          <w:szCs w:val="21"/>
        </w:rPr>
      </w:pPr>
      <w:r>
        <w:rPr>
          <w:rFonts w:hint="eastAsia" w:hAnsi="宋体"/>
          <w:b/>
          <w:bCs/>
          <w:sz w:val="21"/>
          <w:szCs w:val="21"/>
        </w:rPr>
        <w:t xml:space="preserve">七、转包或分包</w:t>
      </w:r>
      <w:r/>
    </w:p>
    <w:p>
      <w:pPr>
        <w:pStyle w:val="781"/>
        <w:ind w:firstLine="420"/>
        <w:spacing w:before="120" w:after="120" w:line="360" w:lineRule="auto"/>
        <w:rPr>
          <w:rFonts w:hAnsi="宋体"/>
          <w:sz w:val="21"/>
          <w:szCs w:val="21"/>
        </w:rPr>
      </w:pPr>
      <w:r>
        <w:rPr>
          <w:rFonts w:hAnsi="宋体"/>
          <w:sz w:val="21"/>
          <w:szCs w:val="21"/>
        </w:rPr>
        <w:t xml:space="preserve">7.1</w:t>
      </w:r>
      <w:r>
        <w:rPr>
          <w:rFonts w:hint="eastAsia" w:hAnsi="宋体"/>
          <w:sz w:val="21"/>
          <w:szCs w:val="21"/>
        </w:rPr>
        <w:t xml:space="preserve">本合同范围的服务或产品，应由乙方直接供应，不得转让他人供应；</w:t>
      </w:r>
      <w:r/>
    </w:p>
    <w:p>
      <w:pPr>
        <w:pStyle w:val="781"/>
        <w:ind w:firstLine="420"/>
        <w:spacing w:before="120" w:after="120" w:line="360" w:lineRule="auto"/>
        <w:rPr>
          <w:rFonts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p>
    <w:p>
      <w:pPr>
        <w:pStyle w:val="781"/>
        <w:ind w:firstLine="420"/>
        <w:spacing w:before="120" w:after="120" w:line="360" w:lineRule="auto"/>
        <w:rPr>
          <w:rFonts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p>
    <w:p>
      <w:pPr>
        <w:pStyle w:val="781"/>
        <w:ind w:firstLine="422"/>
        <w:spacing w:before="120" w:after="120" w:line="360" w:lineRule="auto"/>
        <w:rPr>
          <w:rFonts w:hAnsi="宋体"/>
          <w:b/>
          <w:bCs/>
          <w:sz w:val="21"/>
          <w:szCs w:val="21"/>
        </w:rPr>
      </w:pPr>
      <w:r>
        <w:rPr>
          <w:rFonts w:hint="eastAsia" w:hAnsi="宋体"/>
          <w:b/>
          <w:bCs/>
          <w:sz w:val="21"/>
          <w:szCs w:val="21"/>
        </w:rPr>
        <w:t xml:space="preserve">八、服务期限</w:t>
      </w:r>
      <w:r/>
    </w:p>
    <w:p>
      <w:pPr>
        <w:pStyle w:val="781"/>
        <w:ind w:firstLine="420"/>
        <w:spacing w:before="120" w:after="120" w:line="360" w:lineRule="auto"/>
        <w:rPr>
          <w:rFonts w:hAnsi="宋体"/>
          <w:b/>
          <w:bCs/>
          <w:sz w:val="21"/>
          <w:szCs w:val="21"/>
        </w:rPr>
      </w:pPr>
      <w:r>
        <w:rPr>
          <w:rFonts w:hint="eastAsia" w:hAnsi="宋体"/>
          <w:sz w:val="21"/>
          <w:szCs w:val="21"/>
        </w:rPr>
        <w:t xml:space="preserve">8.1 服务期限:_________ </w:t>
      </w:r>
      <w:r/>
    </w:p>
    <w:p>
      <w:pPr>
        <w:pStyle w:val="781"/>
        <w:ind w:firstLine="422"/>
        <w:spacing w:before="120" w:after="120" w:line="360" w:lineRule="auto"/>
        <w:rPr>
          <w:rFonts w:hAnsi="宋体"/>
          <w:b/>
          <w:bCs/>
          <w:sz w:val="21"/>
          <w:szCs w:val="21"/>
        </w:rPr>
      </w:pPr>
      <w:r>
        <w:rPr>
          <w:rFonts w:hint="eastAsia" w:hAnsi="宋体"/>
          <w:b/>
          <w:bCs/>
          <w:sz w:val="21"/>
          <w:szCs w:val="21"/>
        </w:rPr>
        <w:t xml:space="preserve">九、成果提交</w:t>
      </w:r>
      <w:r/>
    </w:p>
    <w:p>
      <w:pPr>
        <w:pStyle w:val="781"/>
        <w:ind w:firstLine="420"/>
        <w:spacing w:before="120" w:after="120" w:line="360" w:lineRule="auto"/>
        <w:rPr>
          <w:rFonts w:hAnsi="宋体"/>
          <w:sz w:val="21"/>
          <w:szCs w:val="21"/>
        </w:rPr>
      </w:pPr>
      <w:r>
        <w:rPr>
          <w:rFonts w:hint="eastAsia" w:hAnsi="宋体"/>
          <w:sz w:val="21"/>
          <w:szCs w:val="21"/>
        </w:rPr>
        <w:t xml:space="preserve">9.1 成果提交：_________</w:t>
      </w:r>
      <w:r/>
    </w:p>
    <w:p>
      <w:pPr>
        <w:pStyle w:val="781"/>
        <w:ind w:firstLine="422"/>
        <w:spacing w:before="120" w:after="120" w:line="360" w:lineRule="auto"/>
        <w:rPr>
          <w:rFonts w:hAnsi="宋体"/>
          <w:b/>
          <w:bCs/>
          <w:sz w:val="21"/>
          <w:szCs w:val="21"/>
        </w:rPr>
      </w:pPr>
      <w:r>
        <w:rPr>
          <w:rFonts w:hint="eastAsia" w:hAnsi="宋体"/>
          <w:b/>
          <w:bCs/>
          <w:sz w:val="21"/>
          <w:szCs w:val="21"/>
        </w:rPr>
        <w:t xml:space="preserve">十、支付方式</w:t>
      </w:r>
      <w:r/>
    </w:p>
    <w:p>
      <w:pPr>
        <w:ind w:firstLine="420"/>
        <w:spacing w:line="360" w:lineRule="auto"/>
        <w:rPr>
          <w:rFonts w:ascii="宋体"/>
        </w:rPr>
      </w:pPr>
      <w:r>
        <w:rPr>
          <w:rFonts w:hint="eastAsia" w:ascii="宋体" w:hAnsi="宋体"/>
        </w:rPr>
        <w:t xml:space="preserve">10</w:t>
      </w:r>
      <w:r>
        <w:rPr>
          <w:rFonts w:ascii="宋体" w:hAnsi="宋体"/>
        </w:rPr>
        <w:t xml:space="preserve">.1 </w:t>
      </w:r>
      <w:r>
        <w:rPr>
          <w:rFonts w:hint="eastAsia" w:ascii="宋体" w:hAnsi="宋体"/>
        </w:rPr>
        <w:t xml:space="preserve">本合同项下所有款项均以人民币支付。</w:t>
      </w:r>
      <w:r/>
    </w:p>
    <w:p>
      <w:pPr>
        <w:ind w:firstLine="420"/>
        <w:spacing w:line="360" w:lineRule="auto"/>
        <w:rPr>
          <w:rFonts w:ascii="宋体"/>
        </w:rPr>
      </w:pPr>
      <w:r>
        <w:rPr>
          <w:rFonts w:hint="eastAsia" w:ascii="宋体" w:hAnsi="宋体"/>
        </w:rPr>
        <w:t xml:space="preserve">10</w:t>
      </w:r>
      <w:r>
        <w:rPr>
          <w:rFonts w:ascii="宋体" w:hAnsi="宋体"/>
        </w:rPr>
        <w:t xml:space="preserve">.2 </w:t>
      </w:r>
      <w:r>
        <w:rPr>
          <w:rFonts w:hint="eastAsia" w:ascii="宋体" w:hAnsi="宋体"/>
        </w:rPr>
        <w:t xml:space="preserve">本合同项下的采购资金由甲方支付，付款前乙方向甲方开具发票。</w:t>
      </w:r>
      <w:r/>
    </w:p>
    <w:p>
      <w:pPr>
        <w:ind w:firstLine="420"/>
        <w:spacing w:line="360" w:lineRule="auto"/>
        <w:rPr>
          <w:rFonts w:hAnsi="宋体"/>
        </w:rPr>
      </w:pPr>
      <w:r>
        <w:rPr>
          <w:rFonts w:hint="eastAsia" w:ascii="宋体" w:hAnsi="宋体"/>
        </w:rPr>
        <w:t xml:space="preserve">10</w:t>
      </w:r>
      <w:r>
        <w:rPr>
          <w:rFonts w:ascii="宋体" w:hAnsi="宋体"/>
        </w:rPr>
        <w:t xml:space="preserve">.3 </w:t>
      </w:r>
      <w:r>
        <w:rPr>
          <w:rFonts w:hint="eastAsia" w:hAnsi="宋体"/>
        </w:rPr>
        <w:t xml:space="preserve">甲方付款方式：</w:t>
      </w:r>
      <w:r/>
    </w:p>
    <w:p>
      <w:pPr>
        <w:ind w:firstLine="422"/>
        <w:spacing w:line="360" w:lineRule="auto"/>
        <w:rPr>
          <w:rFonts w:ascii="宋体" w:hAnsi="宋体" w:cs="宋体"/>
          <w:b/>
          <w:color w:val="auto"/>
        </w:rPr>
      </w:pPr>
      <w:r>
        <w:rPr>
          <w:rFonts w:hint="eastAsia" w:ascii="宋体" w:hAnsi="宋体" w:cs="宋体"/>
          <w:b/>
          <w:color w:val="auto"/>
        </w:rPr>
        <w:t xml:space="preserve">合同签订后，甲方支付合同总价的30%为预付款；2025年度变更调查成果经部省两级检查合格后一次性付清剩余合同款。（注：在签订合同时，乙方明确表示无需预付款或者主动要求降低预付款比例的，甲方可不适用上述关于预付款的规定；每次支付，甲方应自收到乙方发票之日起10个工作日内付款。）</w:t>
      </w:r>
      <w:r/>
    </w:p>
    <w:p>
      <w:pPr>
        <w:pStyle w:val="781"/>
        <w:ind w:firstLine="422"/>
        <w:spacing w:before="120" w:after="120" w:line="360" w:lineRule="auto"/>
        <w:rPr>
          <w:rFonts w:hAnsi="宋体"/>
          <w:b/>
          <w:bCs/>
          <w:sz w:val="21"/>
          <w:szCs w:val="21"/>
        </w:rPr>
      </w:pPr>
      <w:r>
        <w:rPr>
          <w:rFonts w:hint="eastAsia" w:hAnsi="宋体"/>
          <w:b/>
          <w:bCs/>
          <w:sz w:val="21"/>
          <w:szCs w:val="21"/>
        </w:rPr>
        <w:t xml:space="preserve">十一、税</w:t>
      </w:r>
      <w:r/>
    </w:p>
    <w:p>
      <w:pPr>
        <w:pStyle w:val="781"/>
        <w:ind w:firstLine="420"/>
        <w:spacing w:before="120" w:after="120" w:line="360" w:lineRule="auto"/>
        <w:rPr>
          <w:rFonts w:hAnsi="宋体"/>
          <w:sz w:val="21"/>
          <w:szCs w:val="21"/>
        </w:rPr>
      </w:pPr>
      <w:r>
        <w:rPr>
          <w:rFonts w:hint="eastAsia" w:hAnsi="宋体"/>
          <w:sz w:val="21"/>
          <w:szCs w:val="21"/>
        </w:rPr>
        <w:t xml:space="preserve">11.1本合同执行中相关的一切税费均由乙方负担。</w:t>
      </w:r>
      <w:r/>
    </w:p>
    <w:p>
      <w:pPr>
        <w:pStyle w:val="781"/>
        <w:ind w:left="-210" w:firstLine="632"/>
        <w:spacing w:before="120" w:after="120" w:line="360" w:lineRule="auto"/>
        <w:rPr>
          <w:rFonts w:hAnsi="宋体"/>
          <w:b/>
          <w:bCs/>
          <w:sz w:val="21"/>
          <w:szCs w:val="21"/>
        </w:rPr>
      </w:pPr>
      <w:r>
        <w:rPr>
          <w:rFonts w:hint="eastAsia" w:hAnsi="宋体"/>
          <w:b/>
          <w:bCs/>
          <w:sz w:val="21"/>
          <w:szCs w:val="21"/>
        </w:rPr>
        <w:t xml:space="preserve">十二、质量保证</w:t>
      </w:r>
      <w:r/>
    </w:p>
    <w:p>
      <w:pPr>
        <w:pStyle w:val="781"/>
        <w:ind w:left="-210" w:firstLine="630"/>
        <w:spacing w:before="120" w:after="120" w:line="360" w:lineRule="auto"/>
        <w:rPr>
          <w:rFonts w:hAnsi="宋体"/>
          <w:sz w:val="21"/>
          <w:szCs w:val="21"/>
        </w:rPr>
      </w:pPr>
      <w:r>
        <w:rPr>
          <w:rFonts w:hint="eastAsia" w:hAnsi="宋体"/>
          <w:sz w:val="21"/>
          <w:szCs w:val="21"/>
        </w:rPr>
        <w:t xml:space="preserve">12.1 乙方应按采购文件及上级自然资源主管部门要求的技术标准向甲方提供服务。</w:t>
      </w:r>
      <w:r/>
    </w:p>
    <w:p>
      <w:pPr>
        <w:pStyle w:val="781"/>
        <w:ind w:left="-210" w:firstLine="422"/>
        <w:spacing w:before="120" w:after="120" w:line="360" w:lineRule="auto"/>
        <w:rPr>
          <w:rFonts w:hAnsi="宋体"/>
          <w:b/>
          <w:bCs/>
          <w:sz w:val="21"/>
          <w:szCs w:val="21"/>
        </w:rPr>
      </w:pPr>
      <w:r>
        <w:rPr>
          <w:rFonts w:hint="eastAsia" w:hAnsi="宋体"/>
          <w:b/>
          <w:bCs/>
          <w:sz w:val="21"/>
          <w:szCs w:val="21"/>
        </w:rPr>
        <w:t xml:space="preserve">十三、安全责任</w:t>
      </w:r>
      <w:r/>
    </w:p>
    <w:p>
      <w:pPr>
        <w:pStyle w:val="781"/>
        <w:ind w:left="-210" w:firstLine="420"/>
        <w:spacing w:before="120" w:after="120" w:line="360" w:lineRule="auto"/>
        <w:rPr>
          <w:rFonts w:hAnsi="宋体"/>
          <w:sz w:val="21"/>
          <w:szCs w:val="21"/>
        </w:rPr>
      </w:pPr>
      <w:r>
        <w:rPr>
          <w:rFonts w:hint="eastAsia" w:hAnsi="宋体"/>
          <w:sz w:val="21"/>
          <w:szCs w:val="21"/>
        </w:rPr>
        <w:t xml:space="preserve">13.1乙方工作人员因工作原因遭受人身伤害或财产损失等安全责任事故的，与甲方无关，由乙方自行承担。</w:t>
      </w:r>
      <w:r/>
    </w:p>
    <w:p>
      <w:pPr>
        <w:pStyle w:val="781"/>
        <w:ind w:left="-210" w:firstLine="422"/>
        <w:spacing w:before="120" w:after="120" w:line="360" w:lineRule="auto"/>
        <w:rPr>
          <w:rFonts w:hAnsi="宋体"/>
          <w:b/>
          <w:bCs/>
          <w:sz w:val="21"/>
          <w:szCs w:val="21"/>
        </w:rPr>
      </w:pPr>
      <w:r>
        <w:rPr>
          <w:rFonts w:hint="eastAsia" w:hAnsi="宋体"/>
          <w:b/>
          <w:bCs/>
          <w:sz w:val="21"/>
          <w:szCs w:val="21"/>
        </w:rPr>
        <w:t xml:space="preserve">十四、违约责任</w:t>
      </w:r>
      <w:r/>
    </w:p>
    <w:p>
      <w:pPr>
        <w:pStyle w:val="781"/>
        <w:ind w:left="-210" w:firstLine="420"/>
        <w:spacing w:before="120" w:after="120" w:line="360" w:lineRule="auto"/>
        <w:rPr>
          <w:rFonts w:hAnsi="宋体"/>
          <w:sz w:val="21"/>
          <w:szCs w:val="21"/>
        </w:rPr>
      </w:pPr>
      <w:r>
        <w:rPr>
          <w:rFonts w:hint="eastAsia" w:hAnsi="宋体"/>
          <w:sz w:val="21"/>
          <w:szCs w:val="21"/>
        </w:rPr>
        <w:t xml:space="preserve">14.1 甲方无正当理由拒收服务的，甲方向乙方偿付拒收款项总值的百分之五违约金。</w:t>
      </w:r>
      <w:r/>
    </w:p>
    <w:p>
      <w:pPr>
        <w:pStyle w:val="781"/>
        <w:ind w:left="-210" w:firstLine="420"/>
        <w:spacing w:before="120" w:after="120" w:line="360" w:lineRule="auto"/>
        <w:rPr>
          <w:rFonts w:hAnsi="宋体"/>
          <w:sz w:val="21"/>
          <w:szCs w:val="21"/>
        </w:rPr>
      </w:pPr>
      <w:r>
        <w:rPr>
          <w:rFonts w:hint="eastAsia" w:hAnsi="宋体"/>
          <w:sz w:val="21"/>
          <w:szCs w:val="21"/>
        </w:rPr>
        <w:t xml:space="preserve">14.2 甲方无故逾期验收和办理款项支付手续的,甲方应按逾期付款总额每日万分之五向乙方支付违约金。</w:t>
      </w:r>
      <w:r/>
    </w:p>
    <w:p>
      <w:pPr>
        <w:pStyle w:val="781"/>
        <w:ind w:left="-210" w:firstLine="420"/>
        <w:spacing w:before="120" w:after="120" w:line="360" w:lineRule="auto"/>
        <w:rPr>
          <w:rFonts w:hAnsi="宋体"/>
          <w:sz w:val="21"/>
          <w:szCs w:val="21"/>
        </w:rPr>
      </w:pPr>
      <w:r>
        <w:rPr>
          <w:rFonts w:hint="eastAsia" w:hAnsi="宋体"/>
          <w:sz w:val="21"/>
          <w:szCs w:val="21"/>
        </w:rPr>
        <w:t xml:space="preserve">14.3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81"/>
        <w:ind w:firstLine="420"/>
        <w:spacing w:before="120" w:after="120" w:line="360" w:lineRule="auto"/>
        <w:rPr>
          <w:rFonts w:hAnsi="宋体"/>
          <w:sz w:val="21"/>
          <w:szCs w:val="21"/>
        </w:rPr>
      </w:pPr>
      <w:r>
        <w:rPr>
          <w:rFonts w:hint="eastAsia" w:hAnsi="宋体"/>
          <w:sz w:val="21"/>
          <w:szCs w:val="21"/>
        </w:rPr>
        <w:t xml:space="preserve">14.4 乙方所交的服务质量不符合合同规定及采购文件规定标准的，甲方有权拒收该服务，乙方愿意按照相关要求整改但逾期交付的，按乙方逾期交付处理。乙方拒绝整改的，甲方可单方面解除合同。</w:t>
      </w:r>
      <w:r/>
    </w:p>
    <w:p>
      <w:pPr>
        <w:pStyle w:val="781"/>
        <w:ind w:firstLine="420"/>
        <w:spacing w:before="120" w:after="120" w:line="360" w:lineRule="auto"/>
        <w:rPr>
          <w:rFonts w:hAnsi="宋体"/>
          <w:color w:val="auto"/>
          <w:sz w:val="21"/>
          <w:szCs w:val="21"/>
        </w:rPr>
      </w:pPr>
      <w:r>
        <w:rPr>
          <w:rFonts w:hint="eastAsia" w:hAnsi="宋体"/>
          <w:color w:val="auto"/>
          <w:sz w:val="21"/>
          <w:szCs w:val="21"/>
        </w:rPr>
        <w:t xml:space="preserve">14.5 年度变更调查成果中，按照部省成果质量要求，建设用地图斑、耕地图斑2个单项差错率和变更图斑总体差错率均须低于2%。如果高于2%不能通过国家级核查的、被部省两级通报批评的，均视同乙方违约，甲方有权追究乙方违约责任。</w:t>
      </w:r>
      <w:r/>
    </w:p>
    <w:p>
      <w:pPr>
        <w:pStyle w:val="781"/>
        <w:ind w:left="-210" w:firstLine="630"/>
        <w:spacing w:before="120" w:after="120" w:line="360" w:lineRule="auto"/>
        <w:rPr>
          <w:rFonts w:hAnsi="宋体"/>
          <w:color w:val="auto"/>
          <w:sz w:val="21"/>
          <w:szCs w:val="21"/>
        </w:rPr>
      </w:pPr>
      <w:r>
        <w:rPr>
          <w:rFonts w:hint="eastAsia" w:hAnsi="宋体"/>
          <w:color w:val="auto"/>
          <w:sz w:val="21"/>
          <w:szCs w:val="21"/>
        </w:rPr>
        <w:t xml:space="preserve">14.6 根据市级年度变更调查成果的检查要求，乙方须对每个变更图斑逐一检查，检查率达到100%。如果乙方在变更图斑质量检查过程中，未能满足上级变更调查成果的检查要求，视同乙方违约，甲方有权追究乙方违约责任。</w:t>
      </w:r>
      <w:r/>
    </w:p>
    <w:p>
      <w:pPr>
        <w:pStyle w:val="781"/>
        <w:ind w:firstLine="422"/>
        <w:spacing w:before="120" w:after="120" w:line="360" w:lineRule="auto"/>
        <w:rPr>
          <w:rFonts w:hAnsi="宋体"/>
          <w:b/>
          <w:bCs/>
          <w:sz w:val="21"/>
          <w:szCs w:val="21"/>
        </w:rPr>
      </w:pPr>
      <w:r>
        <w:rPr>
          <w:rFonts w:hint="eastAsia" w:hAnsi="宋体"/>
          <w:b/>
          <w:bCs/>
          <w:sz w:val="21"/>
          <w:szCs w:val="21"/>
        </w:rPr>
        <w:t xml:space="preserve">十五、不可抗力事件处理</w:t>
      </w:r>
      <w:r/>
    </w:p>
    <w:p>
      <w:pPr>
        <w:pStyle w:val="781"/>
        <w:ind w:firstLine="420"/>
        <w:spacing w:before="120" w:after="120" w:line="360" w:lineRule="auto"/>
        <w:rPr>
          <w:rFonts w:hAnsi="宋体"/>
          <w:sz w:val="21"/>
          <w:szCs w:val="21"/>
        </w:rPr>
      </w:pPr>
      <w:r>
        <w:rPr>
          <w:rFonts w:hint="eastAsia" w:hAnsi="宋体"/>
          <w:sz w:val="21"/>
          <w:szCs w:val="21"/>
        </w:rPr>
        <w:t xml:space="preserve">15.1 在合同有效期内，任何一方因不可抗力事件导致不能履行合同，则合同履行期可延长，其延长期与不可抗力影响期相同。</w:t>
      </w:r>
      <w:r/>
    </w:p>
    <w:p>
      <w:pPr>
        <w:pStyle w:val="781"/>
        <w:ind w:firstLine="420"/>
        <w:spacing w:before="120" w:after="120" w:line="360" w:lineRule="auto"/>
        <w:rPr>
          <w:rFonts w:hAnsi="宋体"/>
          <w:sz w:val="21"/>
          <w:szCs w:val="21"/>
        </w:rPr>
      </w:pPr>
      <w:r>
        <w:rPr>
          <w:rFonts w:hint="eastAsia" w:hAnsi="宋体"/>
          <w:sz w:val="21"/>
          <w:szCs w:val="21"/>
        </w:rPr>
        <w:t xml:space="preserve">15.2 不可抗力事件发生后，应立即通知对方，并寄送有关权威机构出具的证明。</w:t>
      </w:r>
      <w:r/>
    </w:p>
    <w:p>
      <w:pPr>
        <w:pStyle w:val="781"/>
        <w:ind w:firstLine="420"/>
        <w:spacing w:before="120" w:after="120" w:line="360" w:lineRule="auto"/>
        <w:rPr>
          <w:rFonts w:hAnsi="宋体"/>
          <w:sz w:val="21"/>
          <w:szCs w:val="21"/>
        </w:rPr>
      </w:pPr>
      <w:r>
        <w:rPr>
          <w:rFonts w:hint="eastAsia" w:hAnsi="宋体"/>
          <w:sz w:val="21"/>
          <w:szCs w:val="21"/>
        </w:rPr>
        <w:t xml:space="preserve">15.3 不可抗力事件延续120天以上，双方应通过友好协商，确定是否继续履行合同。</w:t>
      </w:r>
      <w:r/>
    </w:p>
    <w:p>
      <w:pPr>
        <w:pStyle w:val="781"/>
        <w:ind w:firstLine="422"/>
        <w:spacing w:before="120" w:after="120" w:line="360" w:lineRule="auto"/>
        <w:rPr>
          <w:rFonts w:hAnsi="宋体"/>
          <w:b/>
          <w:bCs/>
          <w:sz w:val="21"/>
          <w:szCs w:val="21"/>
        </w:rPr>
      </w:pPr>
      <w:r>
        <w:rPr>
          <w:rFonts w:hint="eastAsia" w:hAnsi="宋体"/>
          <w:b/>
          <w:bCs/>
          <w:sz w:val="21"/>
          <w:szCs w:val="21"/>
        </w:rPr>
        <w:t xml:space="preserve">十六、诉讼</w:t>
      </w:r>
      <w:r/>
    </w:p>
    <w:p>
      <w:pPr>
        <w:pStyle w:val="781"/>
        <w:ind w:firstLine="420"/>
        <w:spacing w:before="120" w:after="120" w:line="360" w:lineRule="auto"/>
        <w:rPr>
          <w:rFonts w:hAnsi="宋体"/>
        </w:rPr>
      </w:pPr>
      <w:r>
        <w:rPr>
          <w:rFonts w:hint="eastAsia" w:hAnsi="宋体"/>
          <w:sz w:val="21"/>
          <w:szCs w:val="21"/>
        </w:rPr>
        <w:t xml:space="preserve">16.1 双方在执行合同中所发生的一切争议，应通过协商解决。如协商不成，可向合同签订地法院起诉，合同签订地在此约定为扬州市江都区。</w:t>
      </w:r>
      <w:r/>
    </w:p>
    <w:p>
      <w:pPr>
        <w:pStyle w:val="781"/>
        <w:ind w:firstLine="422"/>
        <w:spacing w:before="120" w:after="120" w:line="360" w:lineRule="auto"/>
        <w:rPr>
          <w:rFonts w:hAnsi="宋体"/>
          <w:b/>
          <w:bCs/>
          <w:sz w:val="21"/>
          <w:szCs w:val="21"/>
        </w:rPr>
      </w:pPr>
      <w:r>
        <w:rPr>
          <w:rFonts w:hint="eastAsia" w:hAnsi="宋体"/>
          <w:b/>
          <w:bCs/>
          <w:sz w:val="21"/>
          <w:szCs w:val="21"/>
        </w:rPr>
        <w:t xml:space="preserve">十七、合同生效及其它</w:t>
      </w:r>
      <w:r/>
    </w:p>
    <w:p>
      <w:pPr>
        <w:pStyle w:val="781"/>
        <w:ind w:firstLine="420"/>
        <w:spacing w:before="120" w:after="120" w:line="360" w:lineRule="auto"/>
        <w:rPr>
          <w:rFonts w:hAnsi="宋体"/>
          <w:sz w:val="21"/>
          <w:szCs w:val="21"/>
        </w:rPr>
      </w:pPr>
      <w:r>
        <w:rPr>
          <w:rFonts w:hint="eastAsia" w:hAnsi="宋体"/>
          <w:sz w:val="21"/>
          <w:szCs w:val="21"/>
        </w:rPr>
        <w:t xml:space="preserve">17.1 合同经双方法定代表人或授权代表签字并加盖单位公章，并经采购代理机构见证盖章后生效。</w:t>
      </w:r>
      <w:r/>
    </w:p>
    <w:p>
      <w:pPr>
        <w:pStyle w:val="781"/>
        <w:ind w:firstLine="420"/>
        <w:spacing w:before="120" w:after="120" w:line="360" w:lineRule="auto"/>
        <w:rPr>
          <w:rFonts w:hAnsi="宋体"/>
          <w:sz w:val="21"/>
          <w:szCs w:val="21"/>
        </w:rPr>
      </w:pPr>
      <w:r>
        <w:rPr>
          <w:rFonts w:hint="eastAsia" w:hAnsi="宋体"/>
          <w:sz w:val="21"/>
          <w:szCs w:val="21"/>
        </w:rPr>
        <w:t xml:space="preserve">17.2本合同未尽事宜，遵照《中华人民共和国民法典》有关条文执行或双方协商解决。</w:t>
      </w:r>
      <w:r/>
    </w:p>
    <w:p>
      <w:pPr>
        <w:pStyle w:val="781"/>
        <w:ind w:firstLine="420"/>
        <w:spacing w:before="120" w:after="120" w:line="360" w:lineRule="auto"/>
        <w:rPr>
          <w:rFonts w:hAnsi="宋体"/>
          <w:sz w:val="21"/>
          <w:szCs w:val="21"/>
        </w:rPr>
      </w:pPr>
      <w:r>
        <w:rPr>
          <w:rFonts w:hint="eastAsia" w:hAnsi="宋体"/>
          <w:sz w:val="21"/>
          <w:szCs w:val="21"/>
        </w:rPr>
        <w:t xml:space="preserve">17.3 本合同正本一式六份，具有同等法律效力，甲方、乙方各执二份，见证方及财政监管部门（扬州市江都区财政局政府采购管理科）各执一份。</w:t>
      </w:r>
      <w:r/>
    </w:p>
    <w:tbl>
      <w:tblPr>
        <w:tblStyle w:val="768"/>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1"/>
              <w:spacing w:before="120" w:after="120" w:line="360" w:lineRule="auto"/>
              <w:rPr>
                <w:rFonts w:hAnsi="宋体"/>
                <w:sz w:val="21"/>
                <w:szCs w:val="21"/>
              </w:rPr>
            </w:pPr>
            <w:r>
              <w:rPr>
                <w:rFonts w:hint="eastAsia" w:hAnsi="宋体"/>
                <w:sz w:val="21"/>
                <w:szCs w:val="21"/>
              </w:rPr>
              <w:t xml:space="preserve">日期：      年    月    日</w:t>
            </w:r>
            <w:r/>
          </w:p>
        </w:tc>
      </w:tr>
    </w:tbl>
    <w:p>
      <w:pPr>
        <w:pStyle w:val="781"/>
        <w:spacing w:before="120" w:after="120" w:line="360" w:lineRule="auto"/>
        <w:rPr>
          <w:rFonts w:hAnsi="宋体"/>
          <w:sz w:val="21"/>
          <w:szCs w:val="21"/>
        </w:rPr>
      </w:pPr>
      <w:r>
        <w:rPr>
          <w:rFonts w:hAnsi="宋体"/>
          <w:sz w:val="21"/>
          <w:szCs w:val="21"/>
        </w:rPr>
      </w:r>
      <w:r/>
    </w:p>
    <w:p>
      <w:pPr>
        <w:pStyle w:val="781"/>
        <w:spacing w:before="120" w:after="120" w:line="360" w:lineRule="auto"/>
        <w:rPr>
          <w:rFonts w:hAnsi="宋体"/>
          <w:sz w:val="21"/>
          <w:szCs w:val="21"/>
        </w:rPr>
      </w:pPr>
      <w:r>
        <w:rPr>
          <w:rFonts w:hint="eastAsia" w:hAnsi="宋体"/>
          <w:sz w:val="21"/>
          <w:szCs w:val="21"/>
        </w:rPr>
        <w:t xml:space="preserve">  见证方： </w:t>
      </w:r>
      <w:r/>
    </w:p>
    <w:p>
      <w:pPr>
        <w:pStyle w:val="781"/>
        <w:ind w:firstLine="210"/>
        <w:spacing w:before="120" w:after="120" w:line="360" w:lineRule="auto"/>
        <w:rPr>
          <w:rFonts w:hAnsi="宋体"/>
          <w:sz w:val="21"/>
          <w:szCs w:val="21"/>
        </w:rPr>
      </w:pPr>
      <w:r>
        <w:rPr>
          <w:rFonts w:hint="eastAsia" w:hAnsi="宋体"/>
          <w:sz w:val="21"/>
          <w:szCs w:val="21"/>
        </w:rPr>
        <w:t xml:space="preserve">日期：     年   月   日</w:t>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81"/>
        <w:ind w:firstLine="210"/>
        <w:spacing w:before="120" w:after="120" w:line="360" w:lineRule="auto"/>
        <w:rPr>
          <w:rFonts w:hAnsi="宋体"/>
          <w:sz w:val="21"/>
          <w:szCs w:val="21"/>
        </w:rPr>
      </w:pPr>
      <w:r>
        <w:rPr>
          <w:rFonts w:hAnsi="宋体"/>
          <w:sz w:val="21"/>
          <w:szCs w:val="21"/>
        </w:rPr>
      </w:r>
      <w:r/>
    </w:p>
    <w:p>
      <w:pPr>
        <w:pStyle w:val="758"/>
        <w:jc w:val="center"/>
        <w:spacing w:before="0" w:after="0" w:line="360" w:lineRule="auto"/>
        <w:rPr>
          <w:rFonts w:ascii="宋体" w:hAnsi="宋体"/>
          <w:bCs/>
          <w:sz w:val="32"/>
          <w:szCs w:val="32"/>
        </w:rPr>
      </w:pPr>
      <w:r/>
      <w:bookmarkStart w:id="54" w:name="_Toc108880930"/>
      <w:r>
        <w:rPr>
          <w:rFonts w:hint="eastAsia" w:ascii="宋体" w:hAnsi="宋体"/>
          <w:bCs/>
          <w:sz w:val="32"/>
          <w:szCs w:val="32"/>
        </w:rPr>
        <w:t xml:space="preserve">第四章 项目内容及服务要求</w:t>
      </w:r>
      <w:bookmarkEnd w:id="54"/>
      <w:r/>
      <w:r/>
    </w:p>
    <w:p>
      <w:pPr>
        <w:pStyle w:val="758"/>
        <w:ind w:firstLine="426"/>
        <w:spacing w:before="0" w:after="0" w:line="360" w:lineRule="auto"/>
        <w:rPr>
          <w:rFonts w:ascii="宋体" w:hAnsi="宋体" w:cs="宋体"/>
          <w:sz w:val="21"/>
          <w:szCs w:val="21"/>
        </w:rPr>
      </w:pPr>
      <w:r>
        <w:rPr>
          <w:rFonts w:hint="eastAsia" w:ascii="宋体" w:hAnsi="宋体" w:cs="宋体"/>
          <w:sz w:val="21"/>
          <w:szCs w:val="21"/>
        </w:rPr>
        <w:t xml:space="preserve">项目类别：服务类</w:t>
      </w:r>
      <w:r/>
    </w:p>
    <w:p>
      <w:pPr>
        <w:pStyle w:val="758"/>
        <w:ind w:firstLine="426"/>
        <w:spacing w:before="0" w:after="0" w:line="360" w:lineRule="auto"/>
        <w:rPr>
          <w:rFonts w:ascii="宋体" w:hAnsi="宋体" w:cs="宋体"/>
          <w:sz w:val="21"/>
          <w:szCs w:val="21"/>
        </w:rPr>
      </w:pPr>
      <w:r>
        <w:rPr>
          <w:rFonts w:hint="eastAsia" w:ascii="宋体" w:hAnsi="宋体" w:cs="宋体"/>
          <w:sz w:val="21"/>
          <w:szCs w:val="21"/>
        </w:rPr>
        <w:t xml:space="preserve">其他要求</w:t>
      </w:r>
      <w:r/>
    </w:p>
    <w:p>
      <w:pPr>
        <w:ind w:firstLine="426"/>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6"/>
        <w:spacing w:line="360" w:lineRule="auto"/>
        <w:rPr>
          <w:rFonts w:cs="Times New Roman"/>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cs="Times New Roman"/>
        </w:rPr>
      </w:pPr>
      <w:r>
        <w:rPr>
          <w:rFonts w:hint="eastAsia" w:cs="Times New Roman"/>
        </w:rPr>
        <w:t xml:space="preserve">注：本章内容里斜体且有下划线部分为实质性要求和条件，投标文件不满足的，视为无效投标处理。请各供应商制作电子投标文件时，将实质性响应的内容在政府采购交易系统</w:t>
      </w:r>
      <w:r>
        <w:rPr>
          <w:rFonts w:cs="Times New Roman"/>
        </w:rPr>
        <w:t xml:space="preserve">“</w:t>
      </w:r>
      <w:r>
        <w:rPr>
          <w:rFonts w:hint="eastAsia" w:cs="Times New Roman"/>
        </w:rPr>
        <w:t xml:space="preserve">符合证明文件格式</w:t>
      </w:r>
      <w:r>
        <w:rPr>
          <w:rFonts w:cs="Times New Roman"/>
        </w:rPr>
        <w:t xml:space="preserve">”</w:t>
      </w:r>
      <w:r>
        <w:rPr>
          <w:rFonts w:hint="eastAsia" w:cs="Times New Roman"/>
        </w:rPr>
        <w:t xml:space="preserve">中准确填写或上传。</w:t>
      </w:r>
      <w:r/>
    </w:p>
    <w:p>
      <w:pPr>
        <w:ind w:firstLine="426"/>
        <w:spacing w:line="360" w:lineRule="auto"/>
        <w:rPr>
          <w:rFonts w:ascii="宋体" w:hAnsi="宋体" w:cs="Arial"/>
          <w:b/>
        </w:rPr>
      </w:pPr>
      <w:r>
        <w:rPr>
          <w:rFonts w:cs="Times New Roman"/>
          <w:b/>
          <w:bCs/>
        </w:rPr>
        <w:t xml:space="preserve">本项目主要标的所属行业为：</w:t>
      </w:r>
      <w:r>
        <w:rPr>
          <w:rFonts w:hint="eastAsia" w:cs="Times New Roman"/>
          <w:b/>
          <w:bCs/>
        </w:rPr>
        <w:t xml:space="preserve">其他未列明行业。</w:t>
      </w:r>
      <w:r/>
    </w:p>
    <w:p>
      <w:pPr>
        <w:ind w:firstLine="420"/>
        <w:spacing w:line="360" w:lineRule="auto"/>
        <w:rPr>
          <w:rFonts w:cs="Times New Roman"/>
          <w:b/>
          <w:bCs/>
        </w:rPr>
      </w:pPr>
      <w:r>
        <w:rPr>
          <w:rFonts w:hint="eastAsia" w:cs="Times New Roman"/>
          <w:b/>
          <w:bCs/>
        </w:rPr>
        <w:t xml:space="preserve">一、工作任务</w:t>
      </w:r>
      <w:r/>
    </w:p>
    <w:p>
      <w:pPr>
        <w:ind w:firstLine="420"/>
        <w:spacing w:line="360" w:lineRule="auto"/>
        <w:rPr>
          <w:rFonts w:cs="Times New Roman"/>
        </w:rPr>
      </w:pPr>
      <w:r>
        <w:rPr>
          <w:rFonts w:hint="eastAsia" w:cs="Times New Roman"/>
        </w:rPr>
        <w:t xml:space="preserve">在上年度变更调查成果基础上，结合本年度各类监测监管成果，通过实地调查核查等，开展年度变更调查和日常变更调查，汇总掌握本年度国土利用现状的变化情况，有效支撑自然资源管理和国土空间规划“一张图”建设，为高质量发展和国土空间治理提供基础数据保障。主要任务包括：</w:t>
      </w:r>
      <w:r/>
    </w:p>
    <w:p>
      <w:pPr>
        <w:ind w:firstLine="420"/>
        <w:spacing w:line="360" w:lineRule="auto"/>
        <w:rPr>
          <w:rFonts w:cs="Times New Roman"/>
        </w:rPr>
      </w:pPr>
      <w:r>
        <w:rPr>
          <w:rFonts w:hint="eastAsia" w:cs="Times New Roman"/>
        </w:rPr>
        <w:t xml:space="preserve">（一）制作调查工作底图</w:t>
      </w:r>
      <w:r/>
    </w:p>
    <w:p>
      <w:pPr>
        <w:ind w:firstLine="420"/>
        <w:spacing w:line="360" w:lineRule="auto"/>
        <w:rPr>
          <w:rFonts w:cs="Times New Roman"/>
        </w:rPr>
      </w:pPr>
      <w:r>
        <w:rPr>
          <w:rFonts w:hint="eastAsia" w:cs="Times New Roman"/>
        </w:rPr>
        <w:t xml:space="preserve">结合国家下发遥感影像，叠加已在部备案的各类用地管理信息矢量数据、地方在各类监测监管中自主发现的疑似变化地块以及日常变更调查成果，制作变更调查工作底图。</w:t>
      </w:r>
      <w:r/>
    </w:p>
    <w:p>
      <w:pPr>
        <w:ind w:firstLine="420"/>
        <w:spacing w:line="360" w:lineRule="auto"/>
        <w:rPr>
          <w:rFonts w:cs="Times New Roman"/>
        </w:rPr>
      </w:pPr>
      <w:r>
        <w:rPr>
          <w:rFonts w:hint="eastAsia" w:cs="Times New Roman"/>
        </w:rPr>
        <w:t xml:space="preserve">（二）调查监测</w:t>
      </w:r>
      <w:r/>
    </w:p>
    <w:p>
      <w:pPr>
        <w:ind w:firstLine="420"/>
        <w:spacing w:line="360" w:lineRule="auto"/>
        <w:rPr>
          <w:rFonts w:cs="Times New Roman"/>
        </w:rPr>
      </w:pPr>
      <w:r>
        <w:rPr>
          <w:rFonts w:hint="eastAsia" w:cs="Times New Roman"/>
        </w:rPr>
        <w:t xml:space="preserve">按照《2025年度全国国土变更调查及森林草原湿地荒漠调查监测实施方案》《国土变更调查技术要求(2025年度适用)》及省级变更调查实施方案等，开展日常变更调查，在此基础上开展年底集中调查，查清每一个变化地块的地类、位置、面积、属性等状况，并按要求开展变更调查权属信息更新，完成变更调查成果更新等工作。</w:t>
      </w:r>
      <w:r/>
    </w:p>
    <w:p>
      <w:pPr>
        <w:ind w:firstLine="420"/>
        <w:spacing w:line="360" w:lineRule="auto"/>
        <w:rPr>
          <w:rFonts w:cs="Times New Roman"/>
        </w:rPr>
      </w:pPr>
      <w:r>
        <w:rPr>
          <w:rFonts w:hint="eastAsia" w:cs="Times New Roman"/>
        </w:rPr>
        <w:t xml:space="preserve">（三）数据汇总上报</w:t>
      </w:r>
      <w:r/>
    </w:p>
    <w:p>
      <w:pPr>
        <w:ind w:firstLine="420"/>
        <w:spacing w:line="360" w:lineRule="auto"/>
        <w:rPr>
          <w:rFonts w:cs="Times New Roman"/>
        </w:rPr>
      </w:pPr>
      <w:r>
        <w:rPr>
          <w:rFonts w:hint="eastAsia" w:cs="Times New Roman"/>
        </w:rPr>
        <w:t xml:space="preserve">负责数据成果质量控制，并将林草湿调查监测地类数据纳入国土调查监测数据中进行汇总，形成以2025年12月31日为标准时点的国土调查监测成果。</w:t>
      </w:r>
      <w:r/>
    </w:p>
    <w:p>
      <w:pPr>
        <w:ind w:firstLine="420"/>
        <w:spacing w:line="360" w:lineRule="auto"/>
        <w:rPr>
          <w:rFonts w:cs="Times New Roman"/>
        </w:rPr>
      </w:pPr>
      <w:r>
        <w:rPr>
          <w:rFonts w:hint="eastAsia" w:cs="Times New Roman"/>
        </w:rPr>
        <w:t xml:space="preserve">（四）形成工作成果</w:t>
      </w:r>
      <w:r/>
    </w:p>
    <w:p>
      <w:pPr>
        <w:ind w:firstLine="420"/>
        <w:spacing w:line="360" w:lineRule="auto"/>
        <w:rPr>
          <w:rFonts w:cs="Times New Roman"/>
        </w:rPr>
      </w:pPr>
      <w:r>
        <w:rPr>
          <w:rFonts w:hint="eastAsia" w:cs="Times New Roman"/>
        </w:rPr>
        <w:t xml:space="preserve">形成的主要成果包括调查数据、统计汇总表格和数据库等数据类成果，年度变更调查实施方案、技术要求及相关报告等文字类成果，以及资料收集、内业处理、外业调查、质量控制等工作过程中形成的各类过程性成果和资料。</w:t>
      </w:r>
      <w:r/>
    </w:p>
    <w:p>
      <w:pPr>
        <w:ind w:firstLine="420"/>
        <w:spacing w:line="360" w:lineRule="auto"/>
        <w:rPr>
          <w:rFonts w:cs="Times New Roman"/>
          <w:b/>
          <w:bCs/>
        </w:rPr>
      </w:pPr>
      <w:r>
        <w:rPr>
          <w:rFonts w:hint="eastAsia" w:cs="Times New Roman"/>
          <w:b/>
          <w:bCs/>
        </w:rPr>
        <w:t xml:space="preserve">二、技术方案</w:t>
      </w:r>
      <w:r/>
    </w:p>
    <w:p>
      <w:pPr>
        <w:ind w:firstLine="420"/>
        <w:spacing w:line="360" w:lineRule="auto"/>
        <w:rPr>
          <w:rFonts w:cs="Times New Roman"/>
        </w:rPr>
      </w:pPr>
      <w:r>
        <w:rPr>
          <w:rFonts w:hint="eastAsia" w:cs="Times New Roman"/>
        </w:rPr>
        <w:t xml:space="preserve">（一）工作范围</w:t>
      </w:r>
      <w:r/>
    </w:p>
    <w:p>
      <w:pPr>
        <w:ind w:firstLine="420"/>
        <w:spacing w:line="360" w:lineRule="auto"/>
        <w:rPr>
          <w:rFonts w:cs="Times New Roman"/>
        </w:rPr>
      </w:pPr>
      <w:r>
        <w:rPr>
          <w:rFonts w:hint="eastAsia" w:cs="Times New Roman"/>
        </w:rPr>
        <w:t xml:space="preserve">林草管理范围内，由分局林业部门按照变更调查相关技术要求，负责开展全部地类变化调查，进行地类变化信息合法合规性核实后，将结果通过“国土调查云”推送至分局调查监测部门直接纳入县级调查成果。林草管理范围外，由分局调查监测部门负责开展全部地类变化调查，并及时将林草湿地类变化信息推送至林业部门开展资源属性调查和林草湿地类变化信息合法合规性核实。</w:t>
      </w:r>
      <w:r/>
    </w:p>
    <w:p>
      <w:pPr>
        <w:ind w:firstLine="420"/>
        <w:spacing w:line="360" w:lineRule="auto"/>
        <w:rPr>
          <w:rFonts w:cs="Times New Roman"/>
        </w:rPr>
      </w:pPr>
      <w:r>
        <w:rPr>
          <w:rFonts w:hint="eastAsia" w:cs="Times New Roman"/>
        </w:rPr>
        <w:t xml:space="preserve">对调查地类有异议的，由分局调查监测和林业部门共同协商确定，必要时共同实地调查确定，调查监测和林业部门根据实地调查情况，分别按要求对地类、资源属性变化信息统一形成更新数据包。</w:t>
      </w:r>
      <w:r/>
    </w:p>
    <w:p>
      <w:pPr>
        <w:ind w:firstLine="420"/>
        <w:spacing w:line="360" w:lineRule="auto"/>
        <w:rPr>
          <w:rFonts w:cs="Times New Roman"/>
        </w:rPr>
      </w:pPr>
      <w:r>
        <w:rPr>
          <w:rFonts w:hint="eastAsia" w:cs="Times New Roman"/>
        </w:rPr>
        <w:t xml:space="preserve">（二）变更调查</w:t>
      </w:r>
      <w:r/>
    </w:p>
    <w:p>
      <w:pPr>
        <w:ind w:firstLine="420"/>
        <w:spacing w:line="360" w:lineRule="auto"/>
        <w:rPr>
          <w:rFonts w:cs="Times New Roman"/>
        </w:rPr>
      </w:pPr>
      <w:r>
        <w:rPr>
          <w:rFonts w:hint="eastAsia" w:cs="Times New Roman"/>
        </w:rPr>
        <w:t xml:space="preserve">对工作底图上的图斑开展外业实地调查核实。主要包括地类调查、属性变化调查核实、以及单独图层变化调查核实等内容；通过现场核实、询问等方式，了解图斑的种植等属性的变化情况。</w:t>
      </w:r>
      <w:r/>
    </w:p>
    <w:p>
      <w:pPr>
        <w:ind w:firstLine="420"/>
        <w:spacing w:line="360" w:lineRule="auto"/>
        <w:rPr>
          <w:rFonts w:cs="Times New Roman"/>
        </w:rPr>
      </w:pPr>
      <w:r>
        <w:rPr>
          <w:rFonts w:hint="eastAsia" w:cs="Times New Roman"/>
        </w:rPr>
        <w:t xml:space="preserve">1.总体要求</w:t>
      </w:r>
      <w:r/>
    </w:p>
    <w:p>
      <w:pPr>
        <w:ind w:firstLine="420"/>
        <w:spacing w:line="360" w:lineRule="auto"/>
        <w:rPr>
          <w:rFonts w:cs="Times New Roman"/>
        </w:rPr>
      </w:pPr>
      <w:r>
        <w:rPr>
          <w:rFonts w:hint="eastAsia" w:cs="Times New Roman"/>
        </w:rPr>
        <w:t xml:space="preserve">土地分类采用2024年度国土变更调查工作分类，地类调查原则上按照《国土变更调查技术要求（2025年度适用）》认定地类。</w:t>
      </w:r>
      <w:r/>
    </w:p>
    <w:p>
      <w:pPr>
        <w:ind w:firstLine="420"/>
        <w:spacing w:line="360" w:lineRule="auto"/>
        <w:rPr>
          <w:rFonts w:cs="Times New Roman"/>
        </w:rPr>
      </w:pPr>
      <w:r>
        <w:rPr>
          <w:rFonts w:hint="eastAsia" w:cs="Times New Roman"/>
        </w:rPr>
        <w:t xml:space="preserve">2.日常变更调查</w:t>
      </w:r>
      <w:r/>
    </w:p>
    <w:p>
      <w:pPr>
        <w:ind w:firstLine="420"/>
        <w:spacing w:line="360" w:lineRule="auto"/>
        <w:rPr>
          <w:rFonts w:cs="Times New Roman"/>
        </w:rPr>
      </w:pPr>
      <w:r>
        <w:rPr>
          <w:rFonts w:hint="eastAsia" w:cs="Times New Roman"/>
        </w:rPr>
        <w:t xml:space="preserve">日常变更调查是指根据自然资源调查监测、耕地保护、国家自然资源督察和自然资源执法、用途管制、生态修复等工作需要，对年底前稳定的地类变化及时更新，是变更调查工作的常态化开展模式。依据部局实施方案、技术要求及省级实施方案或细则，利用“国土调查云”平台，开展日常变更调查工作。对于自然资源管理急需的，通过“直报即审”模块直接报部。</w:t>
      </w:r>
      <w:r/>
    </w:p>
    <w:p>
      <w:pPr>
        <w:ind w:firstLine="420"/>
        <w:spacing w:line="360" w:lineRule="auto"/>
        <w:rPr>
          <w:rFonts w:cs="Times New Roman"/>
        </w:rPr>
      </w:pPr>
      <w:r>
        <w:rPr>
          <w:rFonts w:hint="eastAsia" w:cs="Times New Roman"/>
        </w:rPr>
        <w:t xml:space="preserve">日常变更调查成果通过国家级核查后，通过“国土调查云”平台下载确认已变更证明材料，并纳入2025年度变更调查成果。</w:t>
      </w:r>
      <w:r/>
    </w:p>
    <w:p>
      <w:pPr>
        <w:ind w:firstLine="420"/>
        <w:spacing w:line="360" w:lineRule="auto"/>
        <w:rPr>
          <w:rFonts w:cs="Times New Roman"/>
        </w:rPr>
      </w:pPr>
      <w:r>
        <w:rPr>
          <w:rFonts w:hint="eastAsia" w:cs="Times New Roman"/>
        </w:rPr>
        <w:t xml:space="preserve">（1）日常变更调查分类</w:t>
      </w:r>
      <w:r/>
    </w:p>
    <w:p>
      <w:pPr>
        <w:ind w:firstLine="420"/>
        <w:spacing w:line="360" w:lineRule="auto"/>
        <w:rPr>
          <w:rFonts w:cs="Times New Roman"/>
        </w:rPr>
      </w:pPr>
      <w:r>
        <w:rPr>
          <w:rFonts w:hint="eastAsia" w:cs="Times New Roman"/>
        </w:rPr>
        <w:t xml:space="preserve">1）项目管理涉及地类变更</w:t>
      </w:r>
      <w:r/>
    </w:p>
    <w:p>
      <w:pPr>
        <w:ind w:firstLine="420"/>
        <w:spacing w:line="360" w:lineRule="auto"/>
        <w:rPr>
          <w:rFonts w:cs="Times New Roman"/>
        </w:rPr>
      </w:pPr>
      <w:r>
        <w:rPr>
          <w:rFonts w:hint="eastAsia" w:cs="Times New Roman"/>
        </w:rPr>
        <w:t xml:space="preserve">对于补充耕地、城乡建设用地增减挂钩、国土空间生态修复、废弃矿山治理、国土绿化、营造林、退耕还林还草、高标准农田建设、河湖治理、移民撤村等项目中的图斑，根据项目和有关文件要求纳入日常变更。</w:t>
      </w:r>
      <w:r/>
    </w:p>
    <w:p>
      <w:pPr>
        <w:ind w:firstLine="420"/>
        <w:spacing w:line="360" w:lineRule="auto"/>
        <w:rPr>
          <w:rFonts w:cs="Times New Roman"/>
        </w:rPr>
      </w:pPr>
      <w:r>
        <w:rPr>
          <w:rFonts w:hint="eastAsia" w:cs="Times New Roman"/>
        </w:rPr>
        <w:t xml:space="preserve">2）监测监管涉及地类变更</w:t>
      </w:r>
      <w:r/>
    </w:p>
    <w:p>
      <w:pPr>
        <w:ind w:firstLine="420"/>
        <w:spacing w:line="360" w:lineRule="auto"/>
        <w:rPr>
          <w:rFonts w:cs="Times New Roman"/>
        </w:rPr>
      </w:pPr>
      <w:r>
        <w:rPr>
          <w:rFonts w:hint="eastAsia" w:cs="Times New Roman"/>
        </w:rPr>
        <w:t xml:space="preserve">对于各类自然资源监测监管、耕地保护、国家自然资源督察等工作中发现的年底前稳定的地类变化，及时按照地类认定要求纳入日常变更。林草湿荒调查监测及林草管理日常工作中发现的涉及林地、草地和湿地变化信息，按要求纳入日常变更。</w:t>
      </w:r>
      <w:r/>
    </w:p>
    <w:p>
      <w:pPr>
        <w:ind w:firstLine="420"/>
        <w:spacing w:line="360" w:lineRule="auto"/>
        <w:rPr>
          <w:rFonts w:cs="Times New Roman"/>
        </w:rPr>
      </w:pPr>
      <w:r>
        <w:rPr>
          <w:rFonts w:hint="eastAsia" w:cs="Times New Roman"/>
        </w:rPr>
        <w:t xml:space="preserve">3）地方自主发现变化</w:t>
      </w:r>
      <w:r/>
    </w:p>
    <w:p>
      <w:pPr>
        <w:ind w:firstLine="420"/>
        <w:spacing w:line="360" w:lineRule="auto"/>
        <w:rPr>
          <w:rFonts w:cs="Times New Roman"/>
        </w:rPr>
      </w:pPr>
      <w:r>
        <w:rPr>
          <w:rFonts w:hint="eastAsia" w:cs="Times New Roman"/>
        </w:rPr>
        <w:t xml:space="preserve">地方在日常监测、巡查等过程中发现的年底前稳定变化及城市国土空间监测发现的城镇内部国土利用变化，按要求纳入日常变更。</w:t>
      </w:r>
      <w:r/>
    </w:p>
    <w:p>
      <w:pPr>
        <w:ind w:firstLine="420"/>
        <w:spacing w:line="360" w:lineRule="auto"/>
        <w:rPr>
          <w:rFonts w:cs="Times New Roman"/>
        </w:rPr>
      </w:pPr>
      <w:r>
        <w:rPr>
          <w:rFonts w:hint="eastAsia" w:cs="Times New Roman"/>
        </w:rPr>
        <w:t xml:space="preserve">另外在国土调查成果应用时，发现调查成果与实地现状不一致的，以及各级检查中发现的错误，按要求纳入日常变更，或通过“直报即审”模块直接报部。</w:t>
      </w:r>
      <w:r/>
    </w:p>
    <w:p>
      <w:pPr>
        <w:ind w:firstLine="420"/>
        <w:spacing w:line="360" w:lineRule="auto"/>
        <w:rPr>
          <w:rFonts w:cs="Times New Roman"/>
        </w:rPr>
      </w:pPr>
      <w:r>
        <w:rPr>
          <w:rFonts w:hint="eastAsia" w:cs="Times New Roman"/>
        </w:rPr>
        <w:t xml:space="preserve">（2）开展实地调查</w:t>
      </w:r>
      <w:r/>
    </w:p>
    <w:p>
      <w:pPr>
        <w:ind w:firstLine="420"/>
        <w:spacing w:line="360" w:lineRule="auto"/>
        <w:rPr>
          <w:rFonts w:cs="Times New Roman"/>
        </w:rPr>
      </w:pPr>
      <w:r>
        <w:rPr>
          <w:rFonts w:hint="eastAsia" w:cs="Times New Roman"/>
        </w:rPr>
        <w:t xml:space="preserve">按照国家方案、变更调查技术要求和省级实施方案等对发现的变化信息核实确认地类，调绘图斑边界，记录更新各类属性信息及单独图层变化情况；对影像未能反映的新增地物进行补测和调查；对于无法通过遥感影像确定地类的变化地块，实地举证，并通过“国土调查云”平台及时在线提交举证照片。充分利用城市国土空间监测、地籍调查和不动产登记等成果，对城镇村庄内部国土利用现状二级地类进行调查更新。</w:t>
      </w:r>
      <w:r/>
    </w:p>
    <w:p>
      <w:pPr>
        <w:ind w:firstLine="420"/>
        <w:spacing w:line="360" w:lineRule="auto"/>
        <w:rPr>
          <w:rFonts w:cs="Times New Roman"/>
        </w:rPr>
      </w:pPr>
      <w:r>
        <w:rPr>
          <w:rFonts w:hint="eastAsia" w:cs="Times New Roman"/>
        </w:rPr>
        <w:t xml:space="preserve">（3）数据制作与上报</w:t>
      </w:r>
      <w:r/>
    </w:p>
    <w:p>
      <w:pPr>
        <w:ind w:firstLine="420"/>
        <w:spacing w:line="360" w:lineRule="auto"/>
        <w:rPr>
          <w:rFonts w:cs="Times New Roman"/>
        </w:rPr>
      </w:pPr>
      <w:r>
        <w:rPr>
          <w:rFonts w:hint="eastAsia" w:cs="Times New Roman"/>
        </w:rPr>
        <w:t xml:space="preserve">利用“国土调查云”平台开展日常变更调查，逐级上报到部。</w:t>
      </w:r>
      <w:r/>
    </w:p>
    <w:p>
      <w:pPr>
        <w:ind w:firstLine="420"/>
        <w:spacing w:line="360" w:lineRule="auto"/>
        <w:rPr>
          <w:rFonts w:cs="Times New Roman"/>
        </w:rPr>
      </w:pPr>
      <w:r>
        <w:rPr>
          <w:rFonts w:hint="eastAsia" w:cs="Times New Roman"/>
        </w:rPr>
        <w:t xml:space="preserve">对于各类项目管理涉及的日常变更调查，按照“完成一个项目，上报一个项目”或“完成一批，报送一批”的模式制作更新数据；对其他非项目管理涉及的日常变更调查，按照“完成一批，报送一批”的模式制作更新数据。</w:t>
      </w:r>
      <w:r/>
    </w:p>
    <w:p>
      <w:pPr>
        <w:ind w:firstLine="420"/>
        <w:spacing w:line="360" w:lineRule="auto"/>
        <w:rPr>
          <w:rFonts w:cs="Times New Roman"/>
        </w:rPr>
      </w:pPr>
      <w:r>
        <w:rPr>
          <w:rFonts w:hint="eastAsia" w:cs="Times New Roman"/>
        </w:rPr>
        <w:t xml:space="preserve">3.年底集中调查</w:t>
      </w:r>
      <w:r/>
    </w:p>
    <w:p>
      <w:pPr>
        <w:ind w:firstLine="420"/>
        <w:spacing w:line="360" w:lineRule="auto"/>
        <w:rPr>
          <w:rFonts w:cs="Times New Roman"/>
        </w:rPr>
      </w:pPr>
      <w:r>
        <w:rPr>
          <w:rFonts w:hint="eastAsia" w:cs="Times New Roman"/>
        </w:rPr>
        <w:t xml:space="preserve">年底集中调查是对全年日常变更调查成果进行汇集，结合最新遥感影像对发生新变化的地块开展补充调查，完成县级数据更新，形成年度变更调查成果，并逐级上报。</w:t>
      </w:r>
      <w:r/>
    </w:p>
    <w:p>
      <w:pPr>
        <w:ind w:firstLine="420"/>
        <w:spacing w:line="360" w:lineRule="auto"/>
        <w:rPr>
          <w:rFonts w:cs="Times New Roman"/>
        </w:rPr>
      </w:pPr>
      <w:r>
        <w:rPr>
          <w:rFonts w:hint="eastAsia" w:cs="Times New Roman"/>
        </w:rPr>
        <w:t xml:space="preserve">（1）制作调查工作底图</w:t>
      </w:r>
      <w:r/>
    </w:p>
    <w:p>
      <w:pPr>
        <w:ind w:firstLine="420"/>
        <w:spacing w:line="360" w:lineRule="auto"/>
        <w:rPr>
          <w:rFonts w:cs="Times New Roman"/>
        </w:rPr>
      </w:pPr>
      <w:r>
        <w:rPr>
          <w:rFonts w:hint="eastAsia" w:cs="Times New Roman"/>
        </w:rPr>
        <w:t xml:space="preserve">结合国家下发遥感影像，叠加已在部备案的各类用地管理信息矢量数据、地方在各类监测监管中自主发现的疑似变化地块以及日常变更调查成果，制作县级变更调查工作底图。</w:t>
      </w:r>
      <w:r/>
    </w:p>
    <w:p>
      <w:pPr>
        <w:ind w:firstLine="420"/>
        <w:spacing w:line="360" w:lineRule="auto"/>
        <w:rPr>
          <w:rFonts w:cs="Times New Roman"/>
        </w:rPr>
      </w:pPr>
      <w:r>
        <w:rPr>
          <w:rFonts w:hint="eastAsia" w:cs="Times New Roman"/>
        </w:rPr>
        <w:t xml:space="preserve">（2）开展实地调查</w:t>
      </w:r>
      <w:r/>
    </w:p>
    <w:p>
      <w:pPr>
        <w:ind w:firstLine="420"/>
        <w:spacing w:line="360" w:lineRule="auto"/>
        <w:rPr>
          <w:rFonts w:cs="Times New Roman"/>
        </w:rPr>
      </w:pPr>
      <w:r>
        <w:rPr>
          <w:rFonts w:hint="eastAsia" w:cs="Times New Roman"/>
        </w:rPr>
        <w:t xml:space="preserve">以2025年12月31日为标准时点，对调查工作底图中所有的变化信息，进行核实。对新发生变化的地块以及影像未能反映的新增地物，开展实地补测、调查和举证工作，调查要求与日常变更调查要求一致。</w:t>
      </w:r>
      <w:r/>
    </w:p>
    <w:p>
      <w:pPr>
        <w:ind w:firstLine="420"/>
        <w:spacing w:line="360" w:lineRule="auto"/>
        <w:rPr>
          <w:rFonts w:cs="Times New Roman"/>
        </w:rPr>
      </w:pPr>
      <w:r>
        <w:rPr>
          <w:rFonts w:hint="eastAsia" w:cs="Times New Roman"/>
        </w:rPr>
        <w:t xml:space="preserve">（3）权属信息更新</w:t>
      </w:r>
      <w:r/>
    </w:p>
    <w:p>
      <w:pPr>
        <w:ind w:firstLine="420"/>
        <w:spacing w:line="360" w:lineRule="auto"/>
        <w:rPr>
          <w:rFonts w:cs="Times New Roman"/>
        </w:rPr>
      </w:pPr>
      <w:r>
        <w:rPr>
          <w:rFonts w:hint="eastAsia" w:cs="Times New Roman"/>
        </w:rPr>
        <w:t xml:space="preserve">按照法律法规规定，土地权属信息以确权登记机构的登记结果为准。县级调查需根据确权登记机构提供的登记结果，进行年度变更调查成果中的相关权属信息更新工作。</w:t>
      </w:r>
      <w:r/>
    </w:p>
    <w:p>
      <w:pPr>
        <w:ind w:firstLine="420"/>
        <w:spacing w:line="360" w:lineRule="auto"/>
        <w:rPr>
          <w:rFonts w:cs="Times New Roman"/>
        </w:rPr>
      </w:pPr>
      <w:r>
        <w:rPr>
          <w:rFonts w:hint="eastAsia" w:cs="Times New Roman"/>
        </w:rPr>
        <w:t xml:space="preserve">（4）年度国土调查数据更新</w:t>
      </w:r>
      <w:r/>
    </w:p>
    <w:p>
      <w:pPr>
        <w:ind w:firstLine="420"/>
        <w:spacing w:line="360" w:lineRule="auto"/>
        <w:rPr>
          <w:rFonts w:cs="Times New Roman"/>
        </w:rPr>
      </w:pPr>
      <w:r>
        <w:rPr>
          <w:rFonts w:hint="eastAsia" w:cs="Times New Roman"/>
        </w:rPr>
        <w:t xml:space="preserve">按照变更调查技术要求、国土调查数据库更新标准等，基于日常变更调查及年底集中调查成果，结合权属信息更新等成果，开展年度国土调查数据库等成果更新。</w:t>
      </w:r>
      <w:r/>
    </w:p>
    <w:p>
      <w:pPr>
        <w:ind w:firstLine="420"/>
        <w:spacing w:line="360" w:lineRule="auto"/>
        <w:rPr>
          <w:rFonts w:cs="Times New Roman"/>
          <w:b/>
          <w:bCs/>
        </w:rPr>
      </w:pPr>
      <w:r>
        <w:rPr>
          <w:rFonts w:hint="eastAsia" w:cs="Times New Roman"/>
          <w:b/>
          <w:bCs/>
        </w:rPr>
        <w:t xml:space="preserve">三、项目管理</w:t>
      </w:r>
      <w:r/>
    </w:p>
    <w:p>
      <w:pPr>
        <w:ind w:firstLine="420"/>
        <w:spacing w:line="360" w:lineRule="auto"/>
        <w:rPr>
          <w:rFonts w:cs="Times New Roman"/>
        </w:rPr>
      </w:pPr>
      <w:r>
        <w:rPr>
          <w:rFonts w:hint="eastAsia" w:cs="Times New Roman"/>
        </w:rPr>
        <w:t xml:space="preserve">组织机构齐全，制度健全，责任分工明确，成立项目工作专班（包含项目负责人、技术负责人、质量负责人、项目组成员、成果检查人员等），制定项目管理方案。</w:t>
      </w:r>
      <w:r/>
    </w:p>
    <w:p>
      <w:pPr>
        <w:ind w:firstLine="420"/>
        <w:spacing w:line="360" w:lineRule="auto"/>
        <w:rPr>
          <w:rFonts w:cs="Times New Roman"/>
          <w:b/>
          <w:bCs/>
        </w:rPr>
      </w:pPr>
      <w:r>
        <w:rPr>
          <w:rFonts w:hint="eastAsia" w:cs="Times New Roman"/>
          <w:b/>
          <w:bCs/>
        </w:rPr>
        <w:t xml:space="preserve">四、质量要求</w:t>
      </w:r>
      <w:r/>
    </w:p>
    <w:p>
      <w:pPr>
        <w:ind w:firstLine="420"/>
        <w:spacing w:line="360" w:lineRule="auto"/>
        <w:rPr>
          <w:rFonts w:cs="Times New Roman"/>
        </w:rPr>
      </w:pPr>
      <w:r>
        <w:rPr>
          <w:rFonts w:hint="eastAsia" w:cs="Times New Roman"/>
        </w:rPr>
        <w:t xml:space="preserve">按照质量管理体系的相关要求，需建立健全质量管理的规章制度，明确质量管理责任，将质量与绩效挂钩，认真落实质量奖惩，强化质量管理工作。</w:t>
      </w:r>
      <w:r/>
    </w:p>
    <w:p>
      <w:pPr>
        <w:ind w:firstLine="420"/>
        <w:spacing w:line="360" w:lineRule="auto"/>
        <w:rPr>
          <w:rFonts w:cs="Times New Roman"/>
        </w:rPr>
      </w:pPr>
      <w:r>
        <w:rPr>
          <w:rFonts w:hint="eastAsia" w:cs="Times New Roman"/>
        </w:rPr>
        <w:t xml:space="preserve">确保最终成果数据通过市、省检查、国家级抽查，成果质量合格。</w:t>
      </w:r>
      <w:r/>
    </w:p>
    <w:p>
      <w:pPr>
        <w:ind w:firstLine="420"/>
        <w:spacing w:line="360" w:lineRule="auto"/>
        <w:rPr>
          <w:rFonts w:cs="Times New Roman"/>
          <w:b/>
          <w:bCs/>
        </w:rPr>
      </w:pPr>
      <w:r>
        <w:rPr>
          <w:rFonts w:hint="eastAsia" w:cs="Times New Roman"/>
          <w:b/>
          <w:bCs/>
        </w:rPr>
        <w:t xml:space="preserve">五、进度安排</w:t>
      </w:r>
      <w:r/>
    </w:p>
    <w:p>
      <w:pPr>
        <w:ind w:firstLine="420"/>
        <w:spacing w:line="360" w:lineRule="auto"/>
        <w:rPr>
          <w:rFonts w:cs="Times New Roman"/>
        </w:rPr>
      </w:pPr>
      <w:r>
        <w:rPr>
          <w:rFonts w:hint="eastAsia" w:cs="Times New Roman"/>
        </w:rPr>
        <w:t xml:space="preserve">扬州市江都区2025年度国土变更及日常变更调查进度以部、省、市及江都分局工作要求为准。</w:t>
      </w:r>
      <w:r/>
    </w:p>
    <w:p>
      <w:pPr>
        <w:ind w:firstLine="420"/>
        <w:spacing w:line="360" w:lineRule="auto"/>
        <w:rPr>
          <w:rFonts w:cs="Times New Roman"/>
          <w:b/>
          <w:bCs/>
        </w:rPr>
      </w:pPr>
      <w:r>
        <w:rPr>
          <w:rFonts w:hint="eastAsia" w:cs="Times New Roman"/>
          <w:b/>
          <w:bCs/>
        </w:rPr>
        <w:t xml:space="preserve">六、安全保障</w:t>
      </w:r>
      <w:r/>
    </w:p>
    <w:p>
      <w:pPr>
        <w:ind w:firstLine="420"/>
        <w:spacing w:line="360" w:lineRule="auto"/>
        <w:rPr>
          <w:rFonts w:cs="Times New Roman"/>
        </w:rPr>
      </w:pPr>
      <w:r>
        <w:rPr>
          <w:rFonts w:hint="eastAsia" w:cs="Times New Roman"/>
        </w:rPr>
        <w:t xml:space="preserve">配备资料管理员，全面负责成果资料的管理工作；由资料管理员负责成果资料的保管、整理、保密工作，确保资料成果的安全性。</w:t>
      </w:r>
      <w:r/>
    </w:p>
    <w:p>
      <w:pPr>
        <w:ind w:firstLine="420"/>
        <w:spacing w:line="360" w:lineRule="auto"/>
        <w:rPr>
          <w:rFonts w:cs="Times New Roman"/>
        </w:rPr>
      </w:pPr>
      <w:r>
        <w:rPr>
          <w:rFonts w:hint="eastAsia" w:cs="Times New Roman"/>
        </w:rPr>
        <w:t xml:space="preserve">对涉密测绘资料要严格管理，在规定范围内使用，不得将涉密测绘资料私自带出资料室或外传，对机密资料内容不得自行摘抄、拍照、翻印或复制。</w:t>
      </w:r>
      <w:r/>
    </w:p>
    <w:p>
      <w:pPr>
        <w:ind w:firstLine="420"/>
        <w:spacing w:line="360" w:lineRule="auto"/>
        <w:rPr>
          <w:rFonts w:cs="Times New Roman"/>
        </w:rPr>
      </w:pPr>
      <w:r>
        <w:rPr>
          <w:rFonts w:hint="eastAsia" w:cs="Times New Roman"/>
        </w:rPr>
        <w:t xml:space="preserve">严格履行国家秘密测绘成果使用、保管、销毁手续。</w:t>
      </w:r>
      <w:r/>
    </w:p>
    <w:p>
      <w:pPr>
        <w:ind w:firstLine="420"/>
        <w:spacing w:line="360" w:lineRule="auto"/>
        <w:rPr>
          <w:rFonts w:cs="Times New Roman"/>
        </w:rPr>
      </w:pPr>
      <w:r>
        <w:rPr>
          <w:rFonts w:hint="eastAsia" w:cs="Times New Roman"/>
        </w:rPr>
        <w:t xml:space="preserve">严格遵守安全生产各项规定，保障人员人身和财产安全。</w:t>
      </w:r>
      <w:r/>
    </w:p>
    <w:p>
      <w:pPr>
        <w:ind w:firstLine="420"/>
        <w:spacing w:line="360" w:lineRule="auto"/>
        <w:rPr>
          <w:rFonts w:cs="Times New Roman"/>
          <w:b/>
          <w:bCs/>
        </w:rPr>
      </w:pPr>
      <w:r>
        <w:rPr>
          <w:rFonts w:hint="eastAsia" w:cs="Times New Roman"/>
          <w:b/>
          <w:bCs/>
        </w:rPr>
        <w:t xml:space="preserve">七、重难点分析</w:t>
      </w:r>
      <w:r/>
    </w:p>
    <w:p>
      <w:pPr>
        <w:ind w:firstLine="420"/>
        <w:spacing w:line="360" w:lineRule="auto"/>
        <w:rPr>
          <w:rFonts w:cs="Times New Roman"/>
        </w:rPr>
      </w:pPr>
      <w:r>
        <w:rPr>
          <w:rFonts w:hint="eastAsia" w:cs="Times New Roman"/>
        </w:rPr>
        <w:t xml:space="preserve">根据项目任务实际情况，对项目存在的重点、难点进行分析，并提出合理可行的解决措施。</w:t>
      </w:r>
      <w:r/>
    </w:p>
    <w:p>
      <w:pPr>
        <w:ind w:firstLine="420"/>
        <w:spacing w:line="360" w:lineRule="auto"/>
        <w:rPr>
          <w:rFonts w:cs="Times New Roman"/>
          <w:b/>
          <w:bCs/>
        </w:rPr>
      </w:pPr>
      <w:r>
        <w:rPr>
          <w:rFonts w:hint="eastAsia" w:cs="Times New Roman"/>
          <w:b/>
          <w:bCs/>
        </w:rPr>
        <w:t xml:space="preserve">八、合理化建议</w:t>
      </w:r>
      <w:r/>
    </w:p>
    <w:p>
      <w:pPr>
        <w:ind w:firstLine="420"/>
        <w:spacing w:line="360" w:lineRule="auto"/>
        <w:rPr>
          <w:rFonts w:cs="Times New Roman"/>
        </w:rPr>
      </w:pPr>
      <w:r>
        <w:rPr>
          <w:rFonts w:hint="eastAsia" w:cs="Times New Roman"/>
        </w:rPr>
        <w:t xml:space="preserve">根据项目任务实际情况，分析项目特点，并提供合理的、有利于项目开展的建议，如：成果质量控制、安全生产管控、“直报即审”日常变更等方面的建议。</w:t>
      </w:r>
      <w:r/>
    </w:p>
    <w:p>
      <w:pPr>
        <w:ind w:firstLine="420"/>
        <w:spacing w:line="360" w:lineRule="auto"/>
        <w:rPr>
          <w:rFonts w:cs="Times New Roman"/>
          <w:b/>
          <w:bCs/>
        </w:rPr>
      </w:pPr>
      <w:r>
        <w:rPr>
          <w:rFonts w:hint="eastAsia" w:cs="Times New Roman"/>
          <w:b/>
          <w:bCs/>
        </w:rPr>
        <w:t xml:space="preserve">九、服务承诺</w:t>
      </w:r>
      <w:r/>
    </w:p>
    <w:p>
      <w:pPr>
        <w:ind w:firstLine="420"/>
        <w:spacing w:line="360" w:lineRule="auto"/>
        <w:rPr>
          <w:rFonts w:cs="Times New Roman"/>
        </w:rPr>
      </w:pPr>
      <w:r>
        <w:rPr>
          <w:rFonts w:hint="eastAsia" w:cs="Times New Roman"/>
        </w:rPr>
        <w:t xml:space="preserve">提供售后服务方案、措施等，售后承诺细致，售后服务体系完备，售后服务便捷，响应时间迅速，技术支持保障措施完善。</w:t>
      </w:r>
      <w:r/>
    </w:p>
    <w:p>
      <w:pPr>
        <w:ind w:firstLine="420"/>
        <w:spacing w:line="360" w:lineRule="auto"/>
        <w:rPr>
          <w:rFonts w:cs="Times New Roman"/>
          <w:b/>
          <w:bCs/>
        </w:rPr>
      </w:pPr>
      <w:r>
        <w:rPr>
          <w:rFonts w:hint="eastAsia" w:cs="Times New Roman"/>
          <w:b/>
          <w:bCs/>
        </w:rPr>
        <w:t xml:space="preserve">十、提交成果</w:t>
      </w:r>
      <w:r/>
    </w:p>
    <w:p>
      <w:pPr>
        <w:ind w:firstLine="420"/>
        <w:spacing w:line="360" w:lineRule="auto"/>
        <w:rPr>
          <w:rFonts w:cs="Times New Roman"/>
        </w:rPr>
      </w:pPr>
      <w:r>
        <w:rPr>
          <w:rFonts w:hint="eastAsia" w:cs="Times New Roman"/>
        </w:rPr>
        <w:t xml:space="preserve">按照要求提交江都区2025年度国土变更调查工作中形成的数据类、文字类、各类过程性成果和资料。</w:t>
      </w:r>
      <w:r/>
    </w:p>
    <w:p>
      <w:pPr>
        <w:ind w:firstLine="420"/>
        <w:spacing w:line="360" w:lineRule="auto"/>
        <w:rPr>
          <w:rFonts w:cs="Times New Roman"/>
        </w:rPr>
      </w:pPr>
      <w:r>
        <w:rPr>
          <w:rFonts w:cs="Times New Roman"/>
        </w:rPr>
      </w:r>
      <w:r/>
    </w:p>
    <w:p>
      <w:pPr>
        <w:pStyle w:val="812"/>
        <w:rPr>
          <w:rFonts w:ascii="宋体" w:hAnsi="宋体"/>
          <w:bCs/>
          <w:sz w:val="32"/>
          <w:szCs w:val="32"/>
        </w:rPr>
      </w:pPr>
      <w:r>
        <w:rPr>
          <w:rFonts w:ascii="宋体" w:hAnsi="宋体"/>
          <w:bCs/>
          <w:sz w:val="32"/>
          <w:szCs w:val="32"/>
        </w:rPr>
      </w:r>
      <w:r/>
    </w:p>
    <w:p>
      <w:pPr>
        <w:pStyle w:val="812"/>
        <w:rPr>
          <w:rFonts w:ascii="宋体" w:hAnsi="宋体"/>
          <w:sz w:val="32"/>
          <w:szCs w:val="32"/>
        </w:rPr>
      </w:pPr>
      <w:r>
        <w:rPr>
          <w:rFonts w:ascii="宋体" w:hAnsi="宋体"/>
          <w:sz w:val="32"/>
          <w:szCs w:val="32"/>
        </w:rPr>
      </w:r>
      <w:r/>
    </w:p>
    <w:p>
      <w:pPr>
        <w:pStyle w:val="758"/>
        <w:jc w:val="center"/>
        <w:spacing w:before="0" w:after="0" w:line="360" w:lineRule="auto"/>
        <w:rPr>
          <w:rFonts w:ascii="宋体" w:hAnsi="宋体"/>
          <w:sz w:val="32"/>
          <w:szCs w:val="32"/>
        </w:rPr>
      </w:pPr>
      <w:r>
        <w:rPr>
          <w:rFonts w:hint="eastAsia" w:ascii="宋体" w:hAnsi="宋体"/>
          <w:bCs/>
          <w:sz w:val="32"/>
          <w:szCs w:val="32"/>
        </w:rPr>
        <w:t xml:space="preserve">第五章 评审标准和评审办法</w:t>
      </w:r>
      <w:r/>
    </w:p>
    <w:p>
      <w:pPr>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p>
    <w:p>
      <w:pPr>
        <w:ind w:firstLine="422"/>
        <w:spacing w:line="360" w:lineRule="auto"/>
        <w:rPr>
          <w:rFonts w:ascii="宋体" w:cs="Times New Roman"/>
          <w:b/>
        </w:rPr>
      </w:pPr>
      <w:r>
        <w:rPr>
          <w:rFonts w:hint="eastAsia" w:ascii="宋体" w:hAnsi="宋体" w:cs="Times New Roman"/>
          <w:b/>
        </w:rPr>
        <w:t xml:space="preserve">一、评标方法</w:t>
      </w:r>
      <w:r/>
    </w:p>
    <w:p>
      <w:pPr>
        <w:ind w:firstLine="420"/>
        <w:spacing w:line="360" w:lineRule="auto"/>
        <w:rPr>
          <w:rFonts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cs="Times New Roman"/>
          <w:b/>
        </w:rPr>
      </w:pPr>
      <w:r>
        <w:rPr>
          <w:rFonts w:hint="eastAsia" w:ascii="宋体" w:hAnsi="宋体" w:cs="Times New Roman"/>
          <w:b/>
        </w:rPr>
        <w:t xml:space="preserve">二、政府采购政策功能落实</w:t>
      </w:r>
      <w:r/>
    </w:p>
    <w:p>
      <w:pPr>
        <w:ind w:firstLine="420"/>
        <w:jc w:val="left"/>
        <w:spacing w:line="360" w:lineRule="auto"/>
        <w:rPr>
          <w:rFonts w:ascii="宋体" w:cs="Times New Roman"/>
        </w:rPr>
      </w:pPr>
      <w:r>
        <w:rPr>
          <w:rFonts w:hint="eastAsia" w:ascii="宋体" w:hAnsi="宋体" w:cs="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cs="宋体"/>
        </w:rPr>
      </w:pPr>
      <w:r>
        <w:rPr>
          <w:rFonts w:ascii="宋体" w:hAnsi="宋体" w:cs="宋体"/>
        </w:rPr>
        <w:t xml:space="preserve">1</w:t>
      </w:r>
      <w:r>
        <w:rPr>
          <w:rFonts w:hint="eastAsia" w:ascii="宋体" w:hAnsi="宋体" w:cs="宋体"/>
        </w:rPr>
        <w:t xml:space="preserve">、小微型企业价格扣除</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）根据《政府采购促进中小企业发展管理办法》（财库【</w:t>
      </w:r>
      <w:r>
        <w:rPr>
          <w:rFonts w:ascii="宋体" w:hAnsi="宋体" w:cs="宋体"/>
        </w:rPr>
        <w:t xml:space="preserve">2020</w:t>
      </w:r>
      <w:r>
        <w:rPr>
          <w:rFonts w:hint="eastAsia" w:ascii="宋体" w:hAnsi="宋体" w:cs="宋体"/>
        </w:rPr>
        <w:t xml:space="preserve">】</w:t>
      </w:r>
      <w:r>
        <w:rPr>
          <w:rFonts w:ascii="宋体" w:hAnsi="宋体" w:cs="宋体"/>
        </w:rPr>
        <w:t xml:space="preserve">46</w:t>
      </w:r>
      <w:r>
        <w:rPr>
          <w:rFonts w:hint="eastAsia" w:ascii="宋体" w:hAnsi="宋体" w:cs="宋体"/>
        </w:rPr>
        <w:t xml:space="preserve">号）文件的要求，对小型和微型企业产品价格给予20</w:t>
      </w:r>
      <w:r>
        <w:rPr>
          <w:rFonts w:ascii="宋体" w:hAnsi="宋体" w:cs="宋体"/>
        </w:rPr>
        <w:t xml:space="preserve">%(</w:t>
      </w:r>
      <w:r>
        <w:rPr>
          <w:rFonts w:hint="eastAsia" w:ascii="宋体" w:hAnsi="宋体" w:cs="宋体"/>
        </w:rPr>
        <w:t xml:space="preserve">工程</w:t>
      </w:r>
      <w:r>
        <w:rPr>
          <w:rFonts w:ascii="宋体" w:hAnsi="宋体" w:cs="宋体"/>
        </w:rPr>
        <w:t xml:space="preserve">5%)</w:t>
      </w:r>
      <w:r>
        <w:rPr>
          <w:rFonts w:hint="eastAsia" w:ascii="宋体" w:hAnsi="宋体" w:cs="宋体"/>
        </w:rPr>
        <w:t xml:space="preserve">的扣除，用扣除后的价格参与评审。</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）供应商需按照采购文件的要求提供相应的《中小企业声明函》。</w:t>
      </w:r>
      <w:r/>
    </w:p>
    <w:p>
      <w:pPr>
        <w:ind w:firstLine="420"/>
        <w:jc w:val="left"/>
        <w:spacing w:line="360" w:lineRule="auto"/>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ind w:firstLine="420"/>
        <w:jc w:val="left"/>
        <w:spacing w:line="360" w:lineRule="auto"/>
        <w:rPr>
          <w:rFonts w:ascii="宋体" w:hAnsi="宋体" w:cs="宋体"/>
        </w:rPr>
      </w:pPr>
      <w:r>
        <w:rPr>
          <w:rFonts w:ascii="宋体" w:hAnsi="宋体" w:cs="宋体"/>
        </w:rPr>
        <w:t xml:space="preserve">2</w:t>
      </w:r>
      <w:r>
        <w:rPr>
          <w:rFonts w:hint="eastAsia" w:ascii="宋体" w:hAnsi="宋体" w:cs="宋体"/>
        </w:rPr>
        <w:t xml:space="preserve">、残疾人福利单位价格扣除</w:t>
      </w:r>
      <w:r/>
    </w:p>
    <w:p>
      <w:pPr>
        <w:ind w:firstLine="420"/>
        <w:jc w:val="left"/>
        <w:spacing w:line="360" w:lineRule="auto"/>
        <w:rPr>
          <w:rFonts w:ascii="宋体" w:hAnsi="宋体" w:cs="宋体"/>
        </w:rPr>
      </w:pPr>
      <w:r>
        <w:rPr>
          <w:rFonts w:hint="eastAsia" w:ascii="宋体" w:hAnsi="宋体" w:cs="宋体"/>
        </w:rPr>
        <w:t xml:space="preserve">（1）对残疾人福利性单位视同小型、微型企业，给予20%(工程5%)的价格扣除，用扣除后的价格参与评审。</w:t>
      </w:r>
      <w:r/>
    </w:p>
    <w:p>
      <w:pPr>
        <w:ind w:firstLine="420"/>
        <w:jc w:val="left"/>
        <w:spacing w:line="360" w:lineRule="auto"/>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jc w:val="left"/>
        <w:spacing w:line="360" w:lineRule="auto"/>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jc w:val="left"/>
        <w:spacing w:line="360" w:lineRule="auto"/>
        <w:rPr>
          <w:rFonts w:ascii="宋体" w:hAnsi="宋体" w:cs="宋体"/>
        </w:rPr>
      </w:pPr>
      <w:r>
        <w:rPr>
          <w:rFonts w:ascii="宋体" w:hAnsi="宋体" w:cs="宋体"/>
        </w:rPr>
        <w:t xml:space="preserve">3</w:t>
      </w:r>
      <w:r>
        <w:rPr>
          <w:rFonts w:hint="eastAsia" w:ascii="宋体" w:hAnsi="宋体" w:cs="宋体"/>
        </w:rPr>
        <w:t xml:space="preserve">、监狱和戒毒企业价格扣除</w:t>
      </w:r>
      <w:r/>
    </w:p>
    <w:p>
      <w:pPr>
        <w:ind w:firstLine="420"/>
        <w:jc w:val="left"/>
        <w:spacing w:line="360" w:lineRule="auto"/>
        <w:rPr>
          <w:rFonts w:ascii="宋体" w:hAnsi="宋体" w:cs="宋体"/>
        </w:rPr>
      </w:pPr>
      <w:r>
        <w:rPr>
          <w:rFonts w:hint="eastAsia" w:ascii="宋体" w:hAnsi="宋体" w:cs="宋体"/>
        </w:rPr>
        <w:t xml:space="preserve">（1）对监狱和戒毒企业（简称监狱企业）视同小型、微型企业，给予20%(工程5%)的价格扣除，用扣除后的价格参与评审。</w:t>
      </w:r>
      <w:r/>
    </w:p>
    <w:p>
      <w:pPr>
        <w:ind w:firstLine="420"/>
        <w:jc w:val="left"/>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cs="宋体"/>
        </w:rPr>
      </w:pPr>
      <w:r>
        <w:rPr>
          <w:rFonts w:hint="eastAsia" w:ascii="宋体" w:hAnsi="宋体" w:cs="宋体"/>
        </w:rPr>
        <w:t xml:space="preserve">（3）监狱企业标准请参照《关于政府采购支持监狱企业发展有关问题的通知》（财库[2014]68号）。</w:t>
      </w:r>
      <w:r/>
    </w:p>
    <w:p>
      <w:pPr>
        <w:ind w:firstLine="420"/>
        <w:jc w:val="left"/>
        <w:spacing w:line="360" w:lineRule="auto"/>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ind w:firstLine="420"/>
        <w:jc w:val="left"/>
        <w:spacing w:line="360" w:lineRule="auto"/>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以上的，给予联合体6</w:t>
      </w:r>
      <w:r>
        <w:rPr>
          <w:rFonts w:ascii="宋体" w:hAnsi="宋体" w:cs="宋体"/>
        </w:rPr>
        <w:t xml:space="preserve">%</w:t>
      </w:r>
      <w:r>
        <w:rPr>
          <w:rFonts w:hint="eastAsia" w:ascii="宋体" w:hAnsi="宋体" w:cs="宋体"/>
        </w:rPr>
        <w:t xml:space="preserve">（工程项目为</w:t>
      </w:r>
      <w:r>
        <w:rPr>
          <w:rFonts w:ascii="宋体" w:hAnsi="宋体" w:cs="宋体"/>
        </w:rPr>
        <w:t xml:space="preserve">2%</w:t>
      </w:r>
      <w:r>
        <w:rPr>
          <w:rFonts w:hint="eastAsia" w:ascii="宋体" w:hAnsi="宋体" w:cs="宋体"/>
        </w:rPr>
        <w:t xml:space="preserve">）的价格扣除，用扣除后的价格参与评审。</w:t>
      </w:r>
      <w:r/>
    </w:p>
    <w:p>
      <w:pPr>
        <w:ind w:firstLine="420"/>
        <w:jc w:val="left"/>
        <w:spacing w:line="360" w:lineRule="auto"/>
        <w:rPr>
          <w:rFonts w:ascii="宋体" w:cs="宋体"/>
        </w:rPr>
      </w:pPr>
      <w:r>
        <w:rPr>
          <w:rFonts w:ascii="宋体" w:hAnsi="宋体" w:cs="宋体"/>
        </w:rPr>
        <w:t xml:space="preserve">6</w:t>
      </w:r>
      <w:r>
        <w:rPr>
          <w:rFonts w:hint="eastAsia" w:ascii="宋体" w:hAnsi="宋体" w:cs="宋体"/>
        </w:rPr>
        <w:t xml:space="preserve">、组成联合体的小微企业与联合体内其他企业之间存在直接控股、管理关系的，不享受价格扣除优惠政策。</w:t>
      </w:r>
      <w:r>
        <w:rPr>
          <w:rFonts w:ascii="宋体" w:cs="宋体"/>
        </w:rPr>
        <w:t xml:space="preserve"> </w:t>
      </w:r>
      <w:r/>
    </w:p>
    <w:p>
      <w:pPr>
        <w:ind w:firstLine="420"/>
        <w:jc w:val="left"/>
        <w:spacing w:line="360" w:lineRule="auto"/>
        <w:rPr>
          <w:rFonts w:ascii="宋体" w:cs="宋体"/>
          <w:color w:val="0000ff"/>
        </w:rPr>
      </w:pPr>
      <w:r>
        <w:rPr>
          <w:rFonts w:ascii="宋体" w:hAnsi="宋体" w:cs="宋体"/>
        </w:rPr>
        <w:t xml:space="preserve">7</w:t>
      </w:r>
      <w:r>
        <w:rPr>
          <w:rFonts w:hint="eastAsia" w:ascii="宋体" w:hAnsi="宋体" w:cs="宋体"/>
        </w:rPr>
        <w:t xml:space="preserve">、联合体各方均为小型、微型企业（残疾人福利单位、监狱企业）的，联合体享受20</w:t>
      </w:r>
      <w:r>
        <w:rPr>
          <w:rFonts w:ascii="宋体" w:hAnsi="宋体" w:cs="宋体"/>
        </w:rPr>
        <w:t xml:space="preserve">%(</w:t>
      </w:r>
      <w:r>
        <w:rPr>
          <w:rFonts w:hint="eastAsia" w:ascii="宋体" w:hAnsi="宋体" w:cs="宋体"/>
        </w:rPr>
        <w:t xml:space="preserve">工程</w:t>
      </w:r>
      <w:r>
        <w:rPr>
          <w:rFonts w:ascii="宋体" w:hAnsi="宋体" w:cs="宋体"/>
        </w:rPr>
        <w:t xml:space="preserve">5%)</w:t>
      </w:r>
      <w:r>
        <w:rPr>
          <w:rFonts w:hint="eastAsia" w:ascii="宋体" w:hAnsi="宋体" w:cs="宋体"/>
        </w:rPr>
        <w:t xml:space="preserve">的价格扣除，用扣除后的价格参与评审。</w:t>
      </w:r>
      <w:r/>
    </w:p>
    <w:p>
      <w:pPr>
        <w:ind w:firstLine="422"/>
        <w:jc w:val="left"/>
        <w:spacing w:before="120" w:after="120" w:line="360" w:lineRule="auto"/>
      </w:pPr>
      <w:r>
        <w:rPr>
          <w:rFonts w:hint="eastAsia" w:ascii="宋体" w:hAnsi="宋体" w:cs="Arial"/>
          <w:b/>
        </w:rPr>
        <w:t xml:space="preserve">三、评标标准</w:t>
      </w:r>
      <w:r/>
    </w:p>
    <w:tbl>
      <w:tblPr>
        <w:tblStyle w:val="1004"/>
        <w:tblW w:w="9357"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2"/>
        <w:gridCol w:w="1363"/>
        <w:gridCol w:w="54"/>
        <w:gridCol w:w="5475"/>
        <w:gridCol w:w="762"/>
        <w:gridCol w:w="851"/>
      </w:tblGrid>
      <w:tr>
        <w:trPr>
          <w:trHeight w:val="631"/>
        </w:trPr>
        <w:tc>
          <w:tcPr>
            <w:tcW w:w="852" w:type="dxa"/>
            <w:vAlign w:val="center"/>
            <w:textDirection w:val="lrTb"/>
            <w:noWrap w:val="false"/>
          </w:tcPr>
          <w:p>
            <w:pPr>
              <w:jc w:val="center"/>
              <w:rPr>
                <w:rFonts w:ascii="宋体" w:hAnsi="宋体" w:cs="宋体"/>
                <w:b/>
                <w:sz w:val="24"/>
                <w:szCs w:val="24"/>
                <w:lang w:eastAsia="en-US"/>
              </w:rPr>
            </w:pPr>
            <w:r>
              <w:rPr>
                <w:rFonts w:hint="eastAsia" w:ascii="宋体" w:hAnsi="宋体" w:cs="宋体"/>
                <w:b/>
                <w:sz w:val="24"/>
                <w:szCs w:val="24"/>
                <w:lang w:eastAsia="en-US"/>
              </w:rPr>
              <w:t xml:space="preserve">序号</w:t>
            </w:r>
            <w:r/>
          </w:p>
        </w:tc>
        <w:tc>
          <w:tcPr>
            <w:tcW w:w="1363" w:type="dxa"/>
            <w:vAlign w:val="center"/>
            <w:textDirection w:val="lrTb"/>
            <w:noWrap w:val="false"/>
          </w:tcPr>
          <w:p>
            <w:pPr>
              <w:ind w:left="160" w:right="71"/>
              <w:jc w:val="center"/>
              <w:rPr>
                <w:rFonts w:ascii="宋体" w:hAnsi="宋体" w:cs="宋体"/>
                <w:b/>
                <w:sz w:val="24"/>
                <w:szCs w:val="24"/>
                <w:lang w:eastAsia="en-US"/>
              </w:rPr>
            </w:pPr>
            <w:r>
              <w:rPr>
                <w:rFonts w:hint="eastAsia" w:ascii="宋体" w:hAnsi="宋体" w:cs="宋体"/>
                <w:b/>
                <w:sz w:val="24"/>
                <w:szCs w:val="24"/>
                <w:lang w:eastAsia="en-US"/>
              </w:rPr>
              <w:t xml:space="preserve">评审因素</w:t>
            </w:r>
            <w:r/>
          </w:p>
        </w:tc>
        <w:tc>
          <w:tcPr>
            <w:gridSpan w:val="3"/>
            <w:tcW w:w="6291" w:type="dxa"/>
            <w:vAlign w:val="center"/>
            <w:textDirection w:val="lrTb"/>
            <w:noWrap w:val="false"/>
          </w:tcPr>
          <w:p>
            <w:pPr>
              <w:ind w:left="2389" w:right="2171"/>
              <w:jc w:val="center"/>
              <w:rPr>
                <w:rFonts w:ascii="宋体" w:hAnsi="宋体" w:cs="宋体"/>
                <w:b/>
                <w:sz w:val="24"/>
                <w:szCs w:val="24"/>
                <w:lang w:eastAsia="en-US"/>
              </w:rPr>
            </w:pPr>
            <w:r>
              <w:rPr>
                <w:rFonts w:hint="eastAsia" w:ascii="宋体" w:hAnsi="宋体" w:cs="宋体"/>
                <w:b/>
                <w:sz w:val="24"/>
                <w:szCs w:val="24"/>
                <w:lang w:eastAsia="en-US"/>
              </w:rPr>
              <w:t xml:space="preserve">评分标准说明</w:t>
            </w:r>
            <w:r/>
          </w:p>
        </w:tc>
        <w:tc>
          <w:tcPr>
            <w:tcW w:w="851" w:type="dxa"/>
            <w:vAlign w:val="center"/>
            <w:textDirection w:val="lrTb"/>
            <w:noWrap w:val="false"/>
          </w:tcPr>
          <w:p>
            <w:pPr>
              <w:jc w:val="center"/>
              <w:rPr>
                <w:rFonts w:ascii="宋体" w:hAnsi="宋体" w:cs="宋体"/>
                <w:b/>
                <w:sz w:val="24"/>
                <w:szCs w:val="24"/>
                <w:lang w:eastAsia="en-US"/>
              </w:rPr>
            </w:pPr>
            <w:r>
              <w:rPr>
                <w:rFonts w:hint="eastAsia" w:ascii="宋体" w:hAnsi="宋体" w:cs="宋体"/>
                <w:b/>
                <w:sz w:val="24"/>
                <w:szCs w:val="24"/>
                <w:lang w:eastAsia="en-US"/>
              </w:rPr>
              <w:t xml:space="preserve">分值</w:t>
            </w:r>
            <w:r/>
          </w:p>
        </w:tc>
      </w:tr>
      <w:tr>
        <w:trPr>
          <w:trHeight w:val="519"/>
        </w:trPr>
        <w:tc>
          <w:tcPr>
            <w:tcW w:w="852"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一</w:t>
            </w:r>
            <w:r/>
          </w:p>
        </w:tc>
        <w:tc>
          <w:tcPr>
            <w:gridSpan w:val="4"/>
            <w:tcW w:w="7654"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价格部分</w:t>
            </w:r>
            <w:r/>
          </w:p>
        </w:tc>
        <w:tc>
          <w:tcPr>
            <w:tcW w:w="851"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10</w:t>
            </w:r>
            <w:r/>
          </w:p>
        </w:tc>
      </w:tr>
      <w:tr>
        <w:trPr>
          <w:trHeight w:val="941"/>
        </w:trPr>
        <w:tc>
          <w:tcPr>
            <w:tcW w:w="852" w:type="dxa"/>
            <w:vAlign w:val="center"/>
            <w:textDirection w:val="lrTb"/>
            <w:noWrap w:val="false"/>
          </w:tcPr>
          <w:p>
            <w:pPr>
              <w:jc w:val="center"/>
              <w:rPr>
                <w:rFonts w:ascii="宋体" w:hAnsi="宋体" w:cs="宋体"/>
                <w:sz w:val="24"/>
                <w:lang w:eastAsia="en-US"/>
              </w:rPr>
            </w:pPr>
            <w:r>
              <w:rPr>
                <w:rFonts w:hint="eastAsia" w:ascii="宋体" w:hAnsi="宋体" w:cs="宋体"/>
                <w:sz w:val="24"/>
                <w:lang w:eastAsia="en-US"/>
              </w:rPr>
              <w:t xml:space="preserve">1</w:t>
            </w:r>
            <w:r/>
          </w:p>
        </w:tc>
        <w:tc>
          <w:tcPr>
            <w:tcW w:w="1363" w:type="dxa"/>
            <w:vAlign w:val="center"/>
            <w:textDirection w:val="lrTb"/>
            <w:noWrap w:val="false"/>
          </w:tcPr>
          <w:p>
            <w:pPr>
              <w:ind w:left="78" w:right="71"/>
              <w:jc w:val="center"/>
              <w:spacing w:before="1"/>
              <w:rPr>
                <w:rFonts w:ascii="宋体" w:hAnsi="宋体" w:cs="宋体"/>
                <w:lang w:eastAsia="en-US"/>
              </w:rPr>
            </w:pPr>
            <w:r>
              <w:rPr>
                <w:rFonts w:hint="eastAsia" w:ascii="宋体" w:hAnsi="宋体" w:cs="宋体"/>
                <w:lang w:eastAsia="en-US"/>
              </w:rPr>
              <w:t xml:space="preserve">价格评价</w:t>
            </w:r>
            <w:r/>
          </w:p>
        </w:tc>
        <w:tc>
          <w:tcPr>
            <w:gridSpan w:val="3"/>
            <w:tcW w:w="6291" w:type="dxa"/>
            <w:vAlign w:val="center"/>
            <w:textDirection w:val="lrTb"/>
            <w:noWrap w:val="false"/>
          </w:tcPr>
          <w:p>
            <w:pPr>
              <w:ind w:firstLine="420"/>
              <w:rPr>
                <w:rFonts w:ascii="宋体" w:hAnsi="宋体" w:cs="宋体"/>
                <w:lang w:eastAsia="zh-CN"/>
              </w:rPr>
            </w:pPr>
            <w:r>
              <w:rPr>
                <w:rFonts w:hint="eastAsia" w:ascii="宋体" w:hAnsi="宋体" w:cs="宋体"/>
                <w:lang w:eastAsia="zh-CN"/>
              </w:rPr>
              <w:t xml:space="preserve">满足磋商文件要求且最后报价最低的供应商的价格为磋商基准价，其价格分为满分。其他供应商的价格分统一按照下列公式计算：</w:t>
            </w:r>
            <w:r/>
          </w:p>
          <w:p>
            <w:pPr>
              <w:ind w:firstLine="420"/>
              <w:rPr>
                <w:rFonts w:ascii="宋体" w:hAnsi="宋体" w:cs="宋体"/>
                <w:lang w:eastAsia="en-US"/>
              </w:rPr>
            </w:pPr>
            <w:r>
              <w:rPr>
                <w:rFonts w:hint="eastAsia" w:ascii="宋体" w:hAnsi="宋体" w:cs="宋体"/>
                <w:lang w:eastAsia="zh-CN"/>
              </w:rPr>
              <w:t xml:space="preserve">磋商报价得分= (磋商基准价/最后磋商报价)×10</w:t>
            </w:r>
            <w:r>
              <w:rPr>
                <w:rFonts w:hint="eastAsia" w:ascii="宋体" w:hAnsi="宋体" w:cs="宋体"/>
                <w:spacing w:val="-52"/>
                <w:lang w:eastAsia="zh-CN"/>
              </w:rPr>
              <w:t xml:space="preserve">。</w:t>
            </w:r>
            <w:r>
              <w:rPr>
                <w:rFonts w:hint="eastAsia" w:ascii="宋体" w:hAnsi="宋体" w:cs="宋体"/>
                <w:lang w:eastAsia="en-US"/>
              </w:rPr>
              <w:t xml:space="preserve">（保留2位小数）</w:t>
            </w:r>
            <w:r/>
          </w:p>
        </w:tc>
        <w:tc>
          <w:tcPr>
            <w:tcW w:w="851" w:type="dxa"/>
            <w:vAlign w:val="center"/>
            <w:textDirection w:val="lrTb"/>
            <w:noWrap w:val="false"/>
          </w:tcPr>
          <w:p>
            <w:pPr>
              <w:jc w:val="center"/>
              <w:spacing w:before="1"/>
              <w:rPr>
                <w:rFonts w:ascii="宋体" w:hAnsi="宋体" w:cs="宋体"/>
                <w:lang w:eastAsia="en-US"/>
              </w:rPr>
            </w:pPr>
            <w:r>
              <w:rPr>
                <w:rFonts w:hint="eastAsia" w:ascii="宋体" w:hAnsi="宋体" w:cs="宋体"/>
                <w:lang w:eastAsia="en-US"/>
              </w:rPr>
              <w:t xml:space="preserve">10</w:t>
            </w:r>
            <w:r/>
          </w:p>
        </w:tc>
      </w:tr>
      <w:tr>
        <w:trPr>
          <w:trHeight w:val="570"/>
        </w:trPr>
        <w:tc>
          <w:tcPr>
            <w:tcW w:w="852"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二</w:t>
            </w:r>
            <w:r/>
          </w:p>
        </w:tc>
        <w:tc>
          <w:tcPr>
            <w:gridSpan w:val="4"/>
            <w:tcW w:w="7654"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商务部分</w:t>
            </w:r>
            <w:r/>
          </w:p>
        </w:tc>
        <w:tc>
          <w:tcPr>
            <w:tcW w:w="851" w:type="dxa"/>
            <w:vAlign w:val="center"/>
            <w:textDirection w:val="lrTb"/>
            <w:noWrap w:val="false"/>
          </w:tcPr>
          <w:p>
            <w:pPr>
              <w:jc w:val="center"/>
              <w:rPr>
                <w:rFonts w:hint="eastAsia" w:ascii="宋体" w:hAnsi="宋体" w:eastAsia="宋体" w:cs="宋体"/>
                <w:b/>
                <w:sz w:val="24"/>
                <w:lang w:eastAsia="zh-CN"/>
              </w:rPr>
            </w:pPr>
            <w:r>
              <w:rPr>
                <w:rFonts w:hint="eastAsia" w:ascii="宋体" w:hAnsi="宋体" w:cs="宋体"/>
                <w:b/>
                <w:sz w:val="24"/>
                <w:lang w:eastAsia="en-US"/>
              </w:rPr>
              <w:t xml:space="preserve">4</w:t>
            </w:r>
            <w:r>
              <w:rPr>
                <w:rFonts w:hint="eastAsia" w:ascii="宋体" w:hAnsi="宋体" w:cs="宋体"/>
                <w:b/>
                <w:sz w:val="24"/>
                <w:lang w:val="en-US" w:eastAsia="zh-CN"/>
              </w:rPr>
              <w:t xml:space="preserve">2</w:t>
            </w:r>
            <w:r/>
          </w:p>
        </w:tc>
      </w:tr>
      <w:tr>
        <w:trPr>
          <w:trHeight w:val="90"/>
        </w:trPr>
        <w:tc>
          <w:tcPr>
            <w:tcW w:w="852" w:type="dxa"/>
            <w:vAlign w:val="center"/>
            <w:vMerge w:val="restart"/>
            <w:textDirection w:val="lrTb"/>
            <w:noWrap w:val="false"/>
          </w:tcPr>
          <w:p>
            <w:pPr>
              <w:jc w:val="center"/>
              <w:rPr>
                <w:rFonts w:ascii="宋体" w:hAnsi="宋体" w:cs="宋体"/>
                <w:sz w:val="24"/>
                <w:lang w:eastAsia="en-US"/>
              </w:rPr>
            </w:pPr>
            <w:r>
              <w:rPr>
                <w:rFonts w:hint="eastAsia" w:ascii="宋体" w:hAnsi="宋体" w:cs="宋体"/>
                <w:sz w:val="24"/>
                <w:lang w:eastAsia="en-US"/>
              </w:rPr>
              <w:t xml:space="preserve">1</w:t>
            </w:r>
            <w:r/>
          </w:p>
        </w:tc>
        <w:tc>
          <w:tcPr>
            <w:tcW w:w="1363" w:type="dxa"/>
            <w:vAlign w:val="center"/>
            <w:vMerge w:val="restart"/>
            <w:textDirection w:val="lrTb"/>
            <w:noWrap w:val="false"/>
          </w:tcPr>
          <w:p>
            <w:pPr>
              <w:ind w:left="78"/>
              <w:jc w:val="center"/>
              <w:rPr>
                <w:rFonts w:ascii="宋体" w:hAnsi="宋体" w:cs="宋体"/>
                <w:lang w:eastAsia="en-US"/>
              </w:rPr>
            </w:pPr>
            <w:r>
              <w:rPr>
                <w:rFonts w:hint="eastAsia" w:ascii="宋体" w:hAnsi="宋体" w:cs="宋体"/>
                <w:lang w:eastAsia="en-US"/>
              </w:rPr>
              <w:t xml:space="preserve">企业综合实力</w:t>
            </w:r>
            <w:r/>
          </w:p>
        </w:tc>
        <w:tc>
          <w:tcPr>
            <w:gridSpan w:val="2"/>
            <w:tcW w:w="5529" w:type="dxa"/>
            <w:vAlign w:val="center"/>
            <w:textDirection w:val="lrTb"/>
            <w:noWrap w:val="false"/>
          </w:tcPr>
          <w:p>
            <w:pPr>
              <w:ind w:firstLine="420"/>
              <w:rPr>
                <w:rFonts w:ascii="宋体" w:hAnsi="宋体" w:cs="宋体"/>
                <w:lang w:eastAsia="zh-CN"/>
              </w:rPr>
            </w:pPr>
            <w:r>
              <w:rPr>
                <w:rFonts w:hint="eastAsia" w:ascii="宋体" w:hAnsi="宋体" w:cs="宋体"/>
                <w:lang w:eastAsia="zh-CN"/>
              </w:rPr>
              <w:t xml:space="preserve">投标人同时具有有效期内的质量管理体系认证证书、信息技术服务管理体系认证证书、信息安全管理体系认证证书、测量管理体系认证证书、企业诚信管理体系认证证书得 5分，少一个扣 1 分。</w:t>
            </w:r>
            <w:r>
              <w:rPr>
                <w:rFonts w:hint="eastAsia" w:ascii="宋体" w:hAnsi="宋体" w:cs="宋体"/>
                <w:sz w:val="21"/>
                <w:lang w:eastAsia="zh-CN"/>
              </w:rPr>
              <w:t xml:space="preserve">（提供国家市场监督管理总局全国认证认可信息公共服务平台查询截图及证书原件扫描上传，关键信息模糊或未提供的不得分）</w:t>
            </w:r>
            <w:r/>
          </w:p>
        </w:tc>
        <w:tc>
          <w:tcPr>
            <w:tcW w:w="762" w:type="dxa"/>
            <w:vAlign w:val="center"/>
            <w:textDirection w:val="lrTb"/>
            <w:noWrap w:val="false"/>
          </w:tcPr>
          <w:p>
            <w:pPr>
              <w:jc w:val="center"/>
              <w:spacing w:before="1"/>
              <w:rPr>
                <w:rFonts w:ascii="宋体" w:hAnsi="宋体" w:cs="宋体"/>
                <w:lang w:eastAsia="en-US"/>
              </w:rPr>
            </w:pPr>
            <w:r>
              <w:rPr>
                <w:rFonts w:hint="eastAsia" w:ascii="宋体" w:hAnsi="宋体" w:cs="宋体"/>
                <w:lang w:eastAsia="en-US"/>
              </w:rPr>
              <w:t xml:space="preserve">5</w:t>
            </w:r>
            <w:r/>
          </w:p>
        </w:tc>
        <w:tc>
          <w:tcPr>
            <w:tcW w:w="851" w:type="dxa"/>
            <w:vAlign w:val="center"/>
            <w:vMerge w:val="restart"/>
            <w:textDirection w:val="lrTb"/>
            <w:noWrap w:val="false"/>
          </w:tcPr>
          <w:p>
            <w:pPr>
              <w:ind w:left="300" w:right="272"/>
              <w:jc w:val="center"/>
              <w:rPr>
                <w:rFonts w:ascii="宋体" w:hAnsi="宋体" w:cs="宋体"/>
                <w:lang w:eastAsia="en-US"/>
              </w:rPr>
            </w:pPr>
            <w:r>
              <w:rPr>
                <w:rFonts w:hint="eastAsia" w:ascii="宋体" w:hAnsi="宋体" w:cs="宋体"/>
                <w:lang w:eastAsia="en-US"/>
              </w:rPr>
              <w:t xml:space="preserve">7</w:t>
            </w:r>
            <w:r/>
          </w:p>
        </w:tc>
      </w:tr>
      <w:tr>
        <w:trPr>
          <w:trHeight w:val="519"/>
        </w:trPr>
        <w:tc>
          <w:tcPr>
            <w:tcBorders>
              <w:top w:val="none" w:color="000000" w:sz="4" w:space="0"/>
            </w:tcBorders>
            <w:tcW w:w="852" w:type="dxa"/>
            <w:vMerge w:val="continue"/>
            <w:textDirection w:val="lrTb"/>
            <w:noWrap w:val="false"/>
          </w:tcPr>
          <w:p>
            <w:pPr>
              <w:rPr>
                <w:rFonts w:ascii="宋体" w:hAnsi="宋体" w:cs="宋体"/>
                <w:sz w:val="2"/>
                <w:szCs w:val="2"/>
                <w:lang w:eastAsia="en-US"/>
              </w:rPr>
            </w:pPr>
            <w:r>
              <w:rPr>
                <w:rFonts w:ascii="宋体" w:hAnsi="宋体" w:cs="宋体"/>
                <w:sz w:val="2"/>
                <w:szCs w:val="2"/>
                <w:lang w:eastAsia="en-US"/>
              </w:rPr>
            </w:r>
            <w:r/>
          </w:p>
        </w:tc>
        <w:tc>
          <w:tcPr>
            <w:tcBorders>
              <w:top w:val="none" w:color="000000" w:sz="4" w:space="0"/>
            </w:tcBorders>
            <w:tcW w:w="1363" w:type="dxa"/>
            <w:vMerge w:val="continue"/>
            <w:textDirection w:val="lrTb"/>
            <w:noWrap w:val="false"/>
          </w:tcPr>
          <w:p>
            <w:pPr>
              <w:rPr>
                <w:rFonts w:ascii="宋体" w:hAnsi="宋体" w:cs="宋体"/>
                <w:sz w:val="2"/>
                <w:szCs w:val="2"/>
                <w:lang w:eastAsia="en-US"/>
              </w:rPr>
            </w:pPr>
            <w:r>
              <w:rPr>
                <w:rFonts w:ascii="宋体" w:hAnsi="宋体" w:cs="宋体"/>
                <w:sz w:val="2"/>
                <w:szCs w:val="2"/>
                <w:lang w:eastAsia="en-US"/>
              </w:rPr>
            </w:r>
            <w:r/>
          </w:p>
        </w:tc>
        <w:tc>
          <w:tcPr>
            <w:gridSpan w:val="2"/>
            <w:tcW w:w="5529" w:type="dxa"/>
            <w:vAlign w:val="center"/>
            <w:textDirection w:val="lrTb"/>
            <w:noWrap w:val="false"/>
          </w:tcPr>
          <w:p>
            <w:pPr>
              <w:ind w:firstLine="420"/>
              <w:rPr>
                <w:rFonts w:ascii="宋体" w:hAnsi="宋体" w:cs="宋体"/>
                <w:lang w:eastAsia="zh-CN"/>
              </w:rPr>
            </w:pPr>
            <w:r>
              <w:rPr>
                <w:rFonts w:hint="eastAsia" w:ascii="宋体" w:hAnsi="宋体" w:cs="宋体"/>
                <w:lang w:eastAsia="zh-CN"/>
              </w:rPr>
              <w:t xml:space="preserve">投标人具有有效期内的检验检测机构资质认定证书得2分。（提供证书原件扫描上传）</w:t>
            </w:r>
            <w:r/>
          </w:p>
        </w:tc>
        <w:tc>
          <w:tcPr>
            <w:tcW w:w="762" w:type="dxa"/>
            <w:vAlign w:val="center"/>
            <w:textDirection w:val="lrTb"/>
            <w:noWrap w:val="false"/>
          </w:tcPr>
          <w:p>
            <w:pPr>
              <w:jc w:val="center"/>
              <w:spacing w:before="1"/>
              <w:rPr>
                <w:rFonts w:ascii="宋体" w:hAnsi="宋体" w:cs="宋体"/>
                <w:lang w:eastAsia="en-US"/>
              </w:rPr>
            </w:pPr>
            <w:r>
              <w:rPr>
                <w:rFonts w:hint="eastAsia" w:ascii="宋体" w:hAnsi="宋体" w:cs="宋体"/>
                <w:lang w:eastAsia="en-US"/>
              </w:rPr>
              <w:t xml:space="preserve">2</w:t>
            </w:r>
            <w:r/>
          </w:p>
        </w:tc>
        <w:tc>
          <w:tcPr>
            <w:tcBorders>
              <w:top w:val="none" w:color="000000" w:sz="4" w:space="0"/>
            </w:tcBorders>
            <w:tcW w:w="851" w:type="dxa"/>
            <w:vMerge w:val="continue"/>
            <w:textDirection w:val="lrTb"/>
            <w:noWrap w:val="false"/>
          </w:tcPr>
          <w:p>
            <w:pPr>
              <w:rPr>
                <w:rFonts w:ascii="宋体" w:hAnsi="宋体" w:cs="宋体"/>
                <w:sz w:val="2"/>
                <w:szCs w:val="2"/>
                <w:lang w:eastAsia="en-US"/>
              </w:rPr>
            </w:pPr>
            <w:r>
              <w:rPr>
                <w:rFonts w:ascii="宋体" w:hAnsi="宋体" w:cs="宋体"/>
                <w:sz w:val="2"/>
                <w:szCs w:val="2"/>
                <w:lang w:eastAsia="en-US"/>
              </w:rPr>
            </w:r>
            <w:r/>
          </w:p>
        </w:tc>
      </w:tr>
      <w:tr>
        <w:trPr>
          <w:trHeight w:val="90"/>
        </w:trPr>
        <w:tc>
          <w:tcPr>
            <w:tcW w:w="852" w:type="dxa"/>
            <w:vAlign w:val="center"/>
            <w:vMerge w:val="restart"/>
            <w:textDirection w:val="lrTb"/>
            <w:noWrap w:val="false"/>
          </w:tcPr>
          <w:p>
            <w:pPr>
              <w:ind w:left="78"/>
              <w:jc w:val="center"/>
              <w:rPr>
                <w:rFonts w:ascii="宋体" w:hAnsi="宋体" w:cs="宋体"/>
                <w:lang w:eastAsia="en-US"/>
              </w:rPr>
            </w:pPr>
            <w:r>
              <w:rPr>
                <w:rFonts w:hint="eastAsia" w:ascii="宋体" w:hAnsi="宋体" w:cs="宋体"/>
                <w:lang w:eastAsia="en-US"/>
              </w:rPr>
              <w:t xml:space="preserve">2</w:t>
            </w:r>
            <w:r/>
          </w:p>
        </w:tc>
        <w:tc>
          <w:tcPr>
            <w:tcW w:w="1363" w:type="dxa"/>
            <w:vAlign w:val="center"/>
            <w:vMerge w:val="restart"/>
            <w:textDirection w:val="lrTb"/>
            <w:noWrap w:val="false"/>
          </w:tcPr>
          <w:p>
            <w:pPr>
              <w:ind w:left="78" w:right="71"/>
              <w:jc w:val="center"/>
              <w:spacing w:before="149" w:line="242" w:lineRule="auto"/>
              <w:rPr>
                <w:rFonts w:ascii="宋体" w:hAnsi="宋体" w:cs="宋体"/>
                <w:lang w:eastAsia="zh-CN"/>
              </w:rPr>
            </w:pPr>
            <w:r>
              <w:rPr>
                <w:rFonts w:hint="eastAsia" w:ascii="宋体" w:hAnsi="宋体" w:cs="宋体"/>
                <w:lang w:eastAsia="zh-CN"/>
              </w:rPr>
              <w:t xml:space="preserve">类似成功案例及业务经验评价</w:t>
            </w:r>
            <w:r/>
          </w:p>
        </w:tc>
        <w:tc>
          <w:tcPr>
            <w:gridSpan w:val="2"/>
            <w:tcW w:w="5529" w:type="dxa"/>
            <w:vAlign w:val="center"/>
            <w:textDirection w:val="lrTb"/>
            <w:noWrap w:val="false"/>
          </w:tcPr>
          <w:p>
            <w:pPr>
              <w:ind w:firstLine="420"/>
              <w:rPr>
                <w:rFonts w:ascii="宋体" w:hAnsi="宋体" w:cs="宋体"/>
                <w:lang w:eastAsia="zh-CN"/>
              </w:rPr>
            </w:pPr>
            <w:r>
              <w:rPr>
                <w:rFonts w:hint="eastAsia" w:ascii="宋体" w:hAnsi="宋体" w:cs="宋体"/>
                <w:lang w:eastAsia="zh-CN"/>
              </w:rPr>
              <w:t xml:space="preserve">2022年1月1日至今（以合同的签订时间为准），投标人承担过国土变更调查相关项目业绩的，每提供一个合同得2分，最高得 8 分。（提供中标（成交）通知书及合同原件扫描上传）</w:t>
            </w:r>
            <w:r/>
          </w:p>
        </w:tc>
        <w:tc>
          <w:tcPr>
            <w:tcW w:w="762" w:type="dxa"/>
            <w:vAlign w:val="center"/>
            <w:textDirection w:val="lrTb"/>
            <w:noWrap w:val="false"/>
          </w:tcPr>
          <w:p>
            <w:pPr>
              <w:jc w:val="center"/>
              <w:spacing w:before="1"/>
              <w:rPr>
                <w:rFonts w:ascii="宋体" w:hAnsi="宋体" w:cs="宋体"/>
                <w:lang w:eastAsia="en-US"/>
              </w:rPr>
            </w:pPr>
            <w:r>
              <w:rPr>
                <w:rFonts w:hint="eastAsia" w:ascii="宋体" w:hAnsi="宋体" w:cs="宋体"/>
                <w:lang w:eastAsia="en-US"/>
              </w:rPr>
              <w:t xml:space="preserve">8</w:t>
            </w:r>
            <w:r/>
          </w:p>
        </w:tc>
        <w:tc>
          <w:tcPr>
            <w:tcW w:w="851" w:type="dxa"/>
            <w:vAlign w:val="center"/>
            <w:vMerge w:val="restart"/>
            <w:textDirection w:val="lrTb"/>
            <w:noWrap w:val="false"/>
          </w:tcPr>
          <w:p>
            <w:pPr>
              <w:jc w:val="center"/>
              <w:spacing w:before="1"/>
              <w:rPr>
                <w:rFonts w:ascii="宋体" w:hAnsi="宋体" w:cs="宋体"/>
                <w:lang w:eastAsia="en-US"/>
              </w:rPr>
            </w:pPr>
            <w:r>
              <w:rPr>
                <w:rFonts w:hint="eastAsia" w:ascii="宋体" w:hAnsi="宋体" w:cs="宋体"/>
                <w:lang w:eastAsia="en-US"/>
              </w:rPr>
              <w:t xml:space="preserve">10</w:t>
            </w:r>
            <w:r/>
          </w:p>
        </w:tc>
      </w:tr>
      <w:tr>
        <w:trPr>
          <w:trHeight w:val="854"/>
        </w:trPr>
        <w:tc>
          <w:tcPr>
            <w:tcW w:w="852" w:type="dxa"/>
            <w:vAlign w:val="center"/>
            <w:vMerge w:val="continue"/>
            <w:textDirection w:val="lrTb"/>
            <w:noWrap w:val="false"/>
          </w:tcPr>
          <w:p>
            <w:pPr>
              <w:ind w:left="78"/>
              <w:jc w:val="center"/>
              <w:rPr>
                <w:rFonts w:ascii="宋体" w:hAnsi="宋体" w:cs="宋体"/>
                <w:lang w:eastAsia="en-US"/>
              </w:rPr>
            </w:pPr>
            <w:r>
              <w:rPr>
                <w:rFonts w:ascii="宋体" w:hAnsi="宋体" w:cs="宋体"/>
                <w:lang w:eastAsia="en-US"/>
              </w:rPr>
            </w:r>
            <w:r/>
          </w:p>
        </w:tc>
        <w:tc>
          <w:tcPr>
            <w:tcW w:w="1363" w:type="dxa"/>
            <w:vMerge w:val="continue"/>
            <w:textDirection w:val="lrTb"/>
            <w:noWrap w:val="false"/>
          </w:tcPr>
          <w:p>
            <w:pPr>
              <w:ind w:left="78"/>
              <w:rPr>
                <w:rFonts w:ascii="宋体" w:hAnsi="宋体" w:cs="宋体"/>
                <w:lang w:eastAsia="en-US"/>
              </w:rPr>
            </w:pPr>
            <w:r>
              <w:rPr>
                <w:rFonts w:ascii="宋体" w:hAnsi="宋体" w:cs="宋体"/>
                <w:lang w:eastAsia="en-US"/>
              </w:rPr>
            </w:r>
            <w:r/>
          </w:p>
        </w:tc>
        <w:tc>
          <w:tcPr>
            <w:gridSpan w:val="2"/>
            <w:tcW w:w="5529" w:type="dxa"/>
            <w:textDirection w:val="lrTb"/>
            <w:noWrap w:val="false"/>
          </w:tcPr>
          <w:p>
            <w:pPr>
              <w:ind w:firstLine="420"/>
              <w:rPr>
                <w:rFonts w:ascii="宋体" w:hAnsi="宋体" w:cs="宋体"/>
                <w:lang w:eastAsia="zh-CN"/>
              </w:rPr>
            </w:pPr>
            <w:r>
              <w:rPr>
                <w:rFonts w:hint="eastAsia" w:ascii="宋体" w:hAnsi="宋体" w:cs="宋体"/>
                <w:lang w:eastAsia="zh-CN"/>
              </w:rPr>
              <w:t xml:space="preserve">2022年1月1日至今（以合同的签订时间为准），投标人承担过国土变更调查数据核查项目业绩的，每提供一个合同得 1 分，最高得 2 分。（提供中标（成交）通知书及合同原件扫描上传）</w:t>
            </w:r>
            <w:r/>
          </w:p>
        </w:tc>
        <w:tc>
          <w:tcPr>
            <w:tcW w:w="762" w:type="dxa"/>
            <w:vAlign w:val="center"/>
            <w:textDirection w:val="lrTb"/>
            <w:noWrap w:val="false"/>
          </w:tcPr>
          <w:p>
            <w:pPr>
              <w:jc w:val="center"/>
              <w:spacing w:before="1"/>
              <w:rPr>
                <w:rFonts w:ascii="宋体" w:hAnsi="宋体" w:cs="宋体"/>
                <w:lang w:eastAsia="en-US"/>
              </w:rPr>
            </w:pPr>
            <w:r>
              <w:rPr>
                <w:rFonts w:hint="eastAsia" w:ascii="宋体" w:hAnsi="宋体" w:cs="宋体"/>
                <w:lang w:eastAsia="en-US"/>
              </w:rPr>
              <w:t xml:space="preserve">2</w:t>
            </w:r>
            <w:r/>
          </w:p>
        </w:tc>
        <w:tc>
          <w:tcPr>
            <w:tcW w:w="851" w:type="dxa"/>
            <w:vMerge w:val="continue"/>
            <w:textDirection w:val="lrTb"/>
            <w:noWrap w:val="false"/>
          </w:tcPr>
          <w:p>
            <w:pPr>
              <w:jc w:val="center"/>
              <w:spacing w:before="1"/>
              <w:rPr>
                <w:rFonts w:ascii="宋体" w:hAnsi="宋体" w:cs="宋体"/>
                <w:lang w:eastAsia="en-US"/>
              </w:rPr>
            </w:pPr>
            <w:r>
              <w:rPr>
                <w:rFonts w:ascii="宋体" w:hAnsi="宋体" w:cs="宋体"/>
                <w:lang w:eastAsia="en-US"/>
              </w:rPr>
            </w:r>
            <w:r/>
          </w:p>
        </w:tc>
      </w:tr>
      <w:tr>
        <w:trPr>
          <w:trHeight w:val="218"/>
        </w:trPr>
        <w:tc>
          <w:tcPr>
            <w:tcW w:w="852" w:type="dxa"/>
            <w:vAlign w:val="center"/>
            <w:textDirection w:val="lrTb"/>
            <w:noWrap w:val="false"/>
          </w:tcPr>
          <w:p>
            <w:pPr>
              <w:ind w:left="78"/>
              <w:jc w:val="center"/>
              <w:rPr>
                <w:rFonts w:ascii="宋体" w:hAnsi="宋体" w:cs="宋体"/>
                <w:lang w:eastAsia="en-US"/>
              </w:rPr>
            </w:pPr>
            <w:r>
              <w:rPr>
                <w:rFonts w:hint="eastAsia" w:ascii="宋体" w:hAnsi="宋体" w:cs="宋体"/>
                <w:lang w:eastAsia="en-US"/>
              </w:rPr>
              <w:t xml:space="preserve">3</w:t>
            </w:r>
            <w:r/>
          </w:p>
        </w:tc>
        <w:tc>
          <w:tcPr>
            <w:tcW w:w="1363" w:type="dxa"/>
            <w:vAlign w:val="center"/>
            <w:textDirection w:val="lrTb"/>
            <w:noWrap w:val="false"/>
          </w:tcPr>
          <w:p>
            <w:pPr>
              <w:ind w:left="78"/>
              <w:jc w:val="center"/>
              <w:spacing w:before="1"/>
              <w:rPr>
                <w:rFonts w:ascii="宋体" w:hAnsi="宋体" w:cs="宋体"/>
                <w:lang w:eastAsia="en-US"/>
              </w:rPr>
            </w:pPr>
            <w:r>
              <w:rPr>
                <w:rFonts w:hint="eastAsia" w:ascii="宋体" w:hAnsi="宋体" w:cs="宋体"/>
                <w:lang w:eastAsia="en-US"/>
              </w:rPr>
              <w:t xml:space="preserve">人员保障</w:t>
            </w:r>
            <w:r/>
          </w:p>
        </w:tc>
        <w:tc>
          <w:tcPr>
            <w:gridSpan w:val="2"/>
            <w:tcW w:w="5529" w:type="dxa"/>
            <w:vAlign w:val="center"/>
            <w:textDirection w:val="lrTb"/>
            <w:noWrap w:val="false"/>
          </w:tcPr>
          <w:p>
            <w:pPr>
              <w:ind w:firstLine="420"/>
              <w:rPr>
                <w:rFonts w:ascii="宋体" w:hAnsi="宋体" w:cs="宋体"/>
                <w:lang w:eastAsia="zh-CN"/>
              </w:rPr>
            </w:pPr>
            <w:r>
              <w:rPr>
                <w:rFonts w:hint="eastAsia" w:ascii="宋体" w:hAnsi="宋体" w:cs="宋体"/>
                <w:lang w:eastAsia="zh-CN"/>
              </w:rPr>
              <w:t xml:space="preserve">1.项目负责人（满分5分）</w:t>
            </w:r>
            <w:r/>
          </w:p>
          <w:p>
            <w:pPr>
              <w:ind w:firstLine="420"/>
              <w:rPr>
                <w:rFonts w:ascii="宋体" w:hAnsi="宋体" w:cs="宋体"/>
                <w:lang w:eastAsia="zh-CN"/>
              </w:rPr>
            </w:pPr>
            <w:r>
              <w:rPr>
                <w:lang w:eastAsia="zh-CN"/>
              </w:rPr>
              <w:t xml:space="preserve">①</w:t>
            </w:r>
            <w:r>
              <w:rPr>
                <w:rFonts w:hint="eastAsia" w:ascii="宋体" w:hAnsi="宋体" w:cs="宋体"/>
                <w:lang w:eastAsia="zh-CN"/>
              </w:rPr>
              <w:t xml:space="preserve">具备注册测绘师资格的得2分；</w:t>
            </w:r>
            <w:r/>
          </w:p>
          <w:p>
            <w:pPr>
              <w:ind w:firstLine="420"/>
              <w:rPr>
                <w:rFonts w:ascii="宋体" w:hAnsi="宋体" w:cs="宋体"/>
                <w:lang w:eastAsia="zh-CN"/>
              </w:rPr>
            </w:pPr>
            <w:r>
              <w:rPr>
                <w:lang w:eastAsia="zh-CN"/>
              </w:rPr>
              <w:t xml:space="preserve">②</w:t>
            </w:r>
            <w:r>
              <w:rPr>
                <w:rFonts w:hint="eastAsia" w:ascii="宋体" w:hAnsi="宋体" w:cs="宋体"/>
                <w:lang w:eastAsia="zh-CN"/>
              </w:rPr>
              <w:t xml:space="preserve">具备测绘类正高级工程师的得3分，具备测绘类高级工程师的得2分。</w:t>
            </w:r>
            <w:r/>
          </w:p>
          <w:p>
            <w:pPr>
              <w:ind w:firstLine="420"/>
              <w:rPr>
                <w:rFonts w:ascii="宋体" w:hAnsi="宋体" w:cs="宋体"/>
                <w:lang w:eastAsia="zh-CN"/>
              </w:rPr>
            </w:pPr>
            <w:r>
              <w:rPr>
                <w:rFonts w:hint="eastAsia" w:ascii="宋体" w:hAnsi="宋体" w:cs="宋体"/>
                <w:lang w:eastAsia="zh-CN"/>
              </w:rPr>
              <w:t xml:space="preserve">2.技术负责人具备注册测绘师资格的得2分；具备测绘类高级及以上工程师职称的得2分，满分4分。</w:t>
            </w:r>
            <w:r/>
          </w:p>
          <w:p>
            <w:pPr>
              <w:ind w:firstLine="420"/>
              <w:rPr>
                <w:rFonts w:ascii="宋体" w:hAnsi="宋体" w:cs="宋体"/>
                <w:lang w:eastAsia="zh-CN"/>
              </w:rPr>
            </w:pPr>
            <w:r>
              <w:rPr>
                <w:rFonts w:hint="eastAsia" w:ascii="宋体" w:hAnsi="宋体" w:cs="宋体"/>
                <w:lang w:eastAsia="zh-CN"/>
              </w:rPr>
              <w:t xml:space="preserve">3.质量负责人具备注册测绘师资格的得2分；具备测绘类高级及以上工程师职称的得2分；满分4分。</w:t>
            </w:r>
            <w:r/>
          </w:p>
          <w:p>
            <w:pPr>
              <w:ind w:firstLine="420"/>
              <w:rPr>
                <w:rFonts w:ascii="宋体" w:hAnsi="宋体" w:cs="宋体"/>
                <w:lang w:eastAsia="zh-CN"/>
              </w:rPr>
            </w:pPr>
            <w:r>
              <w:rPr>
                <w:rFonts w:hint="eastAsia" w:ascii="宋体" w:hAnsi="宋体" w:cs="宋体"/>
                <w:lang w:eastAsia="zh-CN"/>
              </w:rPr>
              <w:t xml:space="preserve">4.项目组成员中具有测绘类工程师及以上职称的，有一个得1分，最高得</w:t>
            </w:r>
            <w:r>
              <w:rPr>
                <w:rFonts w:hint="eastAsia" w:ascii="宋体" w:hAnsi="宋体" w:cs="宋体"/>
                <w:lang w:val="en-US" w:eastAsia="zh-CN"/>
              </w:rPr>
              <w:t xml:space="preserve">6</w:t>
            </w:r>
            <w:r>
              <w:rPr>
                <w:rFonts w:hint="eastAsia" w:ascii="宋体" w:hAnsi="宋体" w:cs="宋体"/>
                <w:lang w:eastAsia="zh-CN"/>
              </w:rPr>
              <w:t xml:space="preserve">分。</w:t>
            </w:r>
            <w:r/>
          </w:p>
          <w:p>
            <w:pPr>
              <w:ind w:firstLine="420"/>
              <w:rPr>
                <w:rFonts w:ascii="宋体" w:hAnsi="宋体" w:cs="宋体"/>
                <w:lang w:eastAsia="zh-CN"/>
              </w:rPr>
            </w:pPr>
            <w:r>
              <w:rPr>
                <w:rFonts w:hint="eastAsia" w:ascii="宋体" w:hAnsi="宋体" w:cs="宋体"/>
                <w:lang w:eastAsia="zh-CN"/>
              </w:rPr>
              <w:t xml:space="preserve">注：1、投标文件中需提供以上人员相关证书及投标人为其缴纳的近一个月社保证明原件扫描上传。</w:t>
            </w:r>
            <w:r/>
          </w:p>
          <w:p>
            <w:pPr>
              <w:ind w:firstLine="420"/>
              <w:rPr>
                <w:rFonts w:ascii="宋体" w:hAnsi="宋体" w:cs="宋体"/>
                <w:lang w:eastAsia="zh-CN"/>
              </w:rPr>
            </w:pPr>
            <w:r>
              <w:rPr>
                <w:rFonts w:hint="eastAsia" w:ascii="宋体" w:hAnsi="宋体" w:cs="宋体"/>
                <w:lang w:eastAsia="zh-CN"/>
              </w:rPr>
              <w:t xml:space="preserve">2、以上人员不得重复计分。</w:t>
            </w:r>
            <w:r/>
          </w:p>
        </w:tc>
        <w:tc>
          <w:tcPr>
            <w:tcW w:w="762" w:type="dxa"/>
            <w:vAlign w:val="center"/>
            <w:textDirection w:val="lrTb"/>
            <w:noWrap w:val="false"/>
          </w:tcPr>
          <w:p>
            <w:pPr>
              <w:jc w:val="center"/>
              <w:spacing w:before="1"/>
              <w:rPr>
                <w:rFonts w:hint="eastAsia" w:ascii="宋体" w:hAnsi="宋体" w:eastAsia="宋体" w:cs="宋体"/>
                <w:lang w:eastAsia="zh-CN"/>
              </w:rPr>
            </w:pPr>
            <w:r>
              <w:rPr>
                <w:rFonts w:hint="eastAsia" w:ascii="宋体" w:hAnsi="宋体" w:cs="宋体"/>
                <w:lang w:eastAsia="en-US"/>
              </w:rPr>
              <w:t xml:space="preserve">19</w:t>
            </w:r>
            <w:r>
              <w:rPr>
                <w:rFonts w:hint="eastAsia" w:ascii="宋体" w:hAnsi="宋体" w:cs="宋体"/>
                <w:lang w:val="en-US" w:eastAsia="zh-CN"/>
              </w:rPr>
            </w:r>
            <w:r/>
          </w:p>
        </w:tc>
        <w:tc>
          <w:tcPr>
            <w:tcW w:w="851" w:type="dxa"/>
            <w:vAlign w:val="center"/>
            <w:textDirection w:val="lrTb"/>
            <w:noWrap w:val="false"/>
          </w:tcPr>
          <w:p>
            <w:pPr>
              <w:jc w:val="center"/>
              <w:spacing w:before="1"/>
              <w:rPr>
                <w:rFonts w:hint="eastAsia" w:ascii="宋体" w:hAnsi="宋体" w:eastAsia="宋体" w:cs="宋体"/>
                <w:lang w:eastAsia="zh-CN"/>
              </w:rPr>
            </w:pPr>
            <w:r>
              <w:rPr>
                <w:rFonts w:hint="eastAsia" w:ascii="宋体" w:hAnsi="宋体" w:cs="宋体"/>
                <w:lang w:eastAsia="en-US"/>
              </w:rPr>
              <w:t xml:space="preserve">19</w:t>
            </w:r>
            <w:r/>
          </w:p>
        </w:tc>
      </w:tr>
      <w:tr>
        <w:trPr>
          <w:trHeight w:val="400"/>
        </w:trPr>
        <w:tc>
          <w:tcPr>
            <w:tcW w:w="852" w:type="dxa"/>
            <w:vAlign w:val="center"/>
            <w:textDirection w:val="lrTb"/>
            <w:noWrap w:val="false"/>
          </w:tcPr>
          <w:p>
            <w:pPr>
              <w:ind w:left="78"/>
              <w:jc w:val="center"/>
              <w:rPr>
                <w:rFonts w:ascii="宋体" w:hAnsi="宋体" w:cs="宋体"/>
                <w:lang w:eastAsia="en-US"/>
              </w:rPr>
            </w:pPr>
            <w:r>
              <w:rPr>
                <w:rFonts w:hint="eastAsia" w:ascii="宋体" w:hAnsi="宋体" w:cs="宋体"/>
                <w:lang w:eastAsia="en-US"/>
              </w:rPr>
              <w:t xml:space="preserve">4</w:t>
            </w:r>
            <w:r/>
          </w:p>
        </w:tc>
        <w:tc>
          <w:tcPr>
            <w:tcW w:w="1363" w:type="dxa"/>
            <w:vAlign w:val="center"/>
            <w:textDirection w:val="lrTb"/>
            <w:noWrap w:val="false"/>
          </w:tcPr>
          <w:p>
            <w:pPr>
              <w:ind w:left="78" w:right="283"/>
              <w:jc w:val="center"/>
              <w:rPr>
                <w:rFonts w:ascii="宋体" w:hAnsi="宋体" w:cs="宋体"/>
                <w:lang w:eastAsia="en-US"/>
              </w:rPr>
            </w:pPr>
            <w:r>
              <w:rPr>
                <w:rFonts w:hint="eastAsia" w:ascii="宋体" w:hAnsi="宋体" w:cs="宋体"/>
                <w:lang w:eastAsia="en-US"/>
              </w:rPr>
              <w:t xml:space="preserve">仪器保障</w:t>
            </w:r>
            <w:r/>
          </w:p>
        </w:tc>
        <w:tc>
          <w:tcPr>
            <w:gridSpan w:val="2"/>
            <w:tcW w:w="5529" w:type="dxa"/>
            <w:vAlign w:val="center"/>
            <w:textDirection w:val="lrTb"/>
            <w:noWrap w:val="false"/>
          </w:tcPr>
          <w:p>
            <w:pPr>
              <w:ind w:firstLine="420"/>
              <w:rPr>
                <w:rFonts w:ascii="宋体" w:hAnsi="宋体" w:cs="宋体"/>
                <w:lang w:eastAsia="zh-CN"/>
              </w:rPr>
            </w:pPr>
            <w:r>
              <w:rPr>
                <w:rFonts w:hint="eastAsia" w:ascii="宋体" w:hAnsi="宋体" w:cs="宋体"/>
                <w:lang w:eastAsia="zh-CN"/>
              </w:rPr>
              <w:t xml:space="preserve">1.投标人投入仪器GPS（或GNSS）在5台及以上10台以下的得2分，投入仪器GPS（或GNSS）在10台及以上得4分，没有或不足不得分；</w:t>
            </w:r>
            <w:r/>
          </w:p>
          <w:p>
            <w:pPr>
              <w:ind w:firstLine="420"/>
              <w:rPr>
                <w:rFonts w:ascii="宋体" w:hAnsi="宋体" w:cs="宋体"/>
                <w:lang w:eastAsia="zh-CN"/>
              </w:rPr>
            </w:pPr>
            <w:r>
              <w:rPr>
                <w:rFonts w:hint="eastAsia" w:ascii="宋体" w:hAnsi="宋体" w:cs="宋体"/>
                <w:lang w:eastAsia="zh-CN"/>
              </w:rPr>
              <w:t xml:space="preserve">2.投标人投入多平台移动三维激光雷达扫描设备的，满足要求的得2分，没有或不足不得分。</w:t>
            </w:r>
            <w:r/>
          </w:p>
          <w:p>
            <w:pPr>
              <w:ind w:firstLine="420"/>
              <w:rPr>
                <w:rFonts w:ascii="宋体" w:hAnsi="宋体" w:cs="宋体"/>
                <w:lang w:eastAsia="zh-CN"/>
              </w:rPr>
            </w:pPr>
            <w:r>
              <w:rPr>
                <w:rFonts w:hint="eastAsia" w:ascii="宋体" w:hAnsi="宋体" w:cs="宋体"/>
                <w:lang w:eastAsia="zh-CN"/>
              </w:rPr>
              <w:t xml:space="preserve">（自有设备提供所有权发票（或购买合同）原件扫描上传，租赁设备提供租赁合同及出租方发票（或购买合同）原件扫描上传）</w:t>
            </w:r>
            <w:r/>
          </w:p>
        </w:tc>
        <w:tc>
          <w:tcPr>
            <w:tcW w:w="762" w:type="dxa"/>
            <w:vAlign w:val="center"/>
            <w:textDirection w:val="lrTb"/>
            <w:noWrap w:val="false"/>
          </w:tcPr>
          <w:p>
            <w:pPr>
              <w:ind w:left="290" w:right="282"/>
              <w:jc w:val="center"/>
              <w:spacing w:before="1"/>
              <w:rPr>
                <w:rFonts w:ascii="宋体" w:hAnsi="宋体" w:cs="宋体"/>
                <w:lang w:eastAsia="en-US"/>
              </w:rPr>
            </w:pPr>
            <w:r>
              <w:rPr>
                <w:rFonts w:hint="eastAsia" w:ascii="宋体" w:hAnsi="宋体" w:cs="宋体"/>
                <w:lang w:eastAsia="en-US"/>
              </w:rPr>
              <w:t xml:space="preserve">6</w:t>
            </w:r>
            <w:r/>
          </w:p>
        </w:tc>
        <w:tc>
          <w:tcPr>
            <w:tcW w:w="851" w:type="dxa"/>
            <w:vAlign w:val="center"/>
            <w:textDirection w:val="lrTb"/>
            <w:noWrap w:val="false"/>
          </w:tcPr>
          <w:p>
            <w:pPr>
              <w:ind w:left="290" w:right="282"/>
              <w:jc w:val="center"/>
              <w:spacing w:before="1"/>
              <w:rPr>
                <w:rFonts w:ascii="宋体" w:hAnsi="宋体" w:cs="宋体"/>
                <w:lang w:eastAsia="en-US"/>
              </w:rPr>
            </w:pPr>
            <w:r>
              <w:rPr>
                <w:rFonts w:hint="eastAsia" w:ascii="宋体" w:hAnsi="宋体" w:cs="宋体"/>
                <w:lang w:eastAsia="en-US"/>
              </w:rPr>
              <w:t xml:space="preserve">6</w:t>
            </w:r>
            <w:r/>
          </w:p>
        </w:tc>
      </w:tr>
      <w:tr>
        <w:trPr>
          <w:trHeight w:val="600"/>
        </w:trPr>
        <w:tc>
          <w:tcPr>
            <w:tcW w:w="852"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三</w:t>
            </w:r>
            <w:r/>
          </w:p>
        </w:tc>
        <w:tc>
          <w:tcPr>
            <w:gridSpan w:val="4"/>
            <w:tcW w:w="7654"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技术部分</w:t>
            </w:r>
            <w:r/>
          </w:p>
        </w:tc>
        <w:tc>
          <w:tcPr>
            <w:tcW w:w="851"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42</w:t>
            </w:r>
            <w:r/>
          </w:p>
        </w:tc>
      </w:tr>
      <w:tr>
        <w:trPr>
          <w:trHeight w:val="1105"/>
        </w:trPr>
        <w:tc>
          <w:tcPr>
            <w:tcW w:w="852"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1</w:t>
            </w:r>
            <w:r/>
          </w:p>
        </w:tc>
        <w:tc>
          <w:tcPr>
            <w:gridSpan w:val="2"/>
            <w:tcW w:w="1417" w:type="dxa"/>
            <w:vAlign w:val="center"/>
            <w:textDirection w:val="lrTb"/>
            <w:noWrap w:val="false"/>
          </w:tcPr>
          <w:p>
            <w:pPr>
              <w:ind w:left="78" w:right="283" w:hanging="79"/>
              <w:jc w:val="center"/>
              <w:spacing w:line="244" w:lineRule="auto"/>
              <w:rPr>
                <w:rFonts w:ascii="宋体" w:hAnsi="宋体" w:cs="宋体"/>
                <w:lang w:eastAsia="en-US"/>
              </w:rPr>
            </w:pPr>
            <w:r>
              <w:rPr>
                <w:rFonts w:hint="eastAsia" w:ascii="宋体" w:hAnsi="宋体" w:cs="宋体"/>
                <w:lang w:eastAsia="en-US"/>
              </w:rPr>
              <w:t xml:space="preserve">技术方案</w:t>
            </w:r>
            <w:r/>
          </w:p>
        </w:tc>
        <w:tc>
          <w:tcPr>
            <w:gridSpan w:val="2"/>
            <w:tcW w:w="6237" w:type="dxa"/>
            <w:textDirection w:val="lrTb"/>
            <w:noWrap w:val="false"/>
          </w:tcPr>
          <w:p>
            <w:pPr>
              <w:ind w:firstLine="420"/>
              <w:rPr>
                <w:rFonts w:ascii="宋体" w:hAnsi="宋体" w:cs="宋体"/>
                <w:lang w:eastAsia="zh-CN"/>
              </w:rPr>
            </w:pPr>
            <w:r>
              <w:rPr>
                <w:rFonts w:hint="eastAsia" w:ascii="宋体" w:hAnsi="宋体" w:cs="宋体"/>
                <w:lang w:eastAsia="zh-CN"/>
              </w:rPr>
              <w:t xml:space="preserve">根据招标文件的要求，技术方案编制准确、完整、规范，技术准备充分，表达合理，结合江都区实际情况，并满足本项目要求。</w:t>
            </w:r>
            <w:r/>
          </w:p>
          <w:p>
            <w:pPr>
              <w:ind w:firstLine="315"/>
              <w:rPr>
                <w:rFonts w:ascii="宋体" w:hAnsi="宋体" w:cs="宋体"/>
                <w:lang w:eastAsia="zh-CN"/>
              </w:rPr>
            </w:pPr>
            <w:r>
              <w:rPr>
                <w:rFonts w:hint="eastAsia" w:ascii="宋体" w:hAnsi="宋体" w:cs="宋体"/>
                <w:lang w:eastAsia="zh-CN"/>
              </w:rPr>
              <w:t xml:space="preserve">技术方案科学合理、完全满足本项目要求的得6分；</w:t>
            </w:r>
            <w:r/>
          </w:p>
          <w:p>
            <w:pPr>
              <w:ind w:firstLine="315"/>
              <w:rPr>
                <w:rFonts w:ascii="宋体" w:hAnsi="宋体" w:cs="宋体"/>
                <w:lang w:eastAsia="zh-CN"/>
              </w:rPr>
            </w:pPr>
            <w:r>
              <w:rPr>
                <w:rFonts w:hint="eastAsia" w:ascii="宋体" w:hAnsi="宋体" w:cs="宋体"/>
                <w:lang w:eastAsia="zh-CN"/>
              </w:rPr>
              <w:t xml:space="preserve">技术方案较合理、能满足本项目要求的得4分；</w:t>
            </w:r>
            <w:r/>
          </w:p>
          <w:p>
            <w:pPr>
              <w:ind w:firstLine="315"/>
              <w:rPr>
                <w:rFonts w:ascii="宋体" w:hAnsi="宋体" w:cs="宋体"/>
                <w:lang w:eastAsia="zh-CN"/>
              </w:rPr>
            </w:pPr>
            <w:r>
              <w:rPr>
                <w:rFonts w:hint="eastAsia" w:ascii="宋体" w:hAnsi="宋体" w:cs="宋体"/>
                <w:lang w:eastAsia="zh-CN"/>
              </w:rPr>
              <w:t xml:space="preserve">技术方案一般、基本能满足本项目要求的得2分；</w:t>
            </w:r>
            <w:r/>
          </w:p>
          <w:p>
            <w:pPr>
              <w:ind w:firstLine="315"/>
              <w:rPr>
                <w:rFonts w:ascii="宋体" w:hAnsi="宋体" w:cs="宋体"/>
                <w:lang w:eastAsia="en-US"/>
              </w:rPr>
            </w:pPr>
            <w:r>
              <w:rPr>
                <w:rFonts w:hint="eastAsia" w:ascii="宋体" w:hAnsi="宋体" w:cs="宋体"/>
                <w:lang w:eastAsia="en-US"/>
              </w:rPr>
              <w:t xml:space="preserve">未提供的不得分。</w:t>
            </w:r>
            <w:r/>
          </w:p>
        </w:tc>
        <w:tc>
          <w:tcPr>
            <w:tcW w:w="851"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6</w:t>
            </w:r>
            <w:r/>
          </w:p>
        </w:tc>
      </w:tr>
      <w:tr>
        <w:trPr>
          <w:trHeight w:val="346"/>
        </w:trPr>
        <w:tc>
          <w:tcPr>
            <w:tcW w:w="852"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2</w:t>
            </w:r>
            <w:r/>
          </w:p>
        </w:tc>
        <w:tc>
          <w:tcPr>
            <w:gridSpan w:val="2"/>
            <w:tcW w:w="1417" w:type="dxa"/>
            <w:vAlign w:val="center"/>
            <w:textDirection w:val="lrTb"/>
            <w:noWrap w:val="false"/>
          </w:tcPr>
          <w:p>
            <w:pPr>
              <w:ind w:left="78" w:right="283"/>
              <w:jc w:val="center"/>
              <w:rPr>
                <w:rFonts w:ascii="宋体" w:hAnsi="宋体" w:cs="宋体"/>
                <w:lang w:eastAsia="en-US"/>
              </w:rPr>
            </w:pPr>
            <w:r>
              <w:rPr>
                <w:rFonts w:hint="eastAsia" w:ascii="宋体" w:hAnsi="宋体" w:cs="宋体"/>
                <w:lang w:eastAsia="en-US"/>
              </w:rPr>
              <w:t xml:space="preserve">项目管理</w:t>
            </w:r>
            <w:r/>
          </w:p>
        </w:tc>
        <w:tc>
          <w:tcPr>
            <w:gridSpan w:val="2"/>
            <w:tcW w:w="6237" w:type="dxa"/>
            <w:textDirection w:val="lrTb"/>
            <w:noWrap w:val="false"/>
          </w:tcPr>
          <w:p>
            <w:pPr>
              <w:ind w:firstLine="420"/>
              <w:rPr>
                <w:rFonts w:ascii="宋体" w:hAnsi="宋体" w:cs="宋体"/>
                <w:lang w:eastAsia="zh-CN"/>
              </w:rPr>
            </w:pPr>
            <w:r>
              <w:rPr>
                <w:rFonts w:hint="eastAsia" w:ascii="宋体" w:hAnsi="宋体" w:cs="宋体"/>
                <w:lang w:eastAsia="zh-CN"/>
              </w:rPr>
              <w:t xml:space="preserve">项目管理方案内容完整、满足项目管理要求的得6分。</w:t>
            </w:r>
            <w:r/>
          </w:p>
          <w:p>
            <w:pPr>
              <w:ind w:firstLine="420"/>
              <w:rPr>
                <w:rFonts w:ascii="宋体" w:hAnsi="宋体" w:cs="宋体"/>
                <w:lang w:eastAsia="zh-CN"/>
              </w:rPr>
            </w:pPr>
            <w:r>
              <w:rPr>
                <w:rFonts w:hint="eastAsia" w:ascii="宋体" w:hAnsi="宋体" w:cs="宋体"/>
                <w:lang w:eastAsia="zh-CN"/>
              </w:rPr>
              <w:t xml:space="preserve">项目管理方案内容基本完整、基本满足项目管理要求的得4分。</w:t>
            </w:r>
            <w:r/>
          </w:p>
          <w:p>
            <w:pPr>
              <w:ind w:firstLine="420"/>
              <w:rPr>
                <w:rFonts w:ascii="宋体" w:hAnsi="宋体" w:cs="宋体"/>
                <w:lang w:eastAsia="zh-CN"/>
              </w:rPr>
            </w:pPr>
            <w:r>
              <w:rPr>
                <w:rFonts w:hint="eastAsia" w:ascii="宋体" w:hAnsi="宋体" w:cs="宋体"/>
                <w:lang w:eastAsia="zh-CN"/>
              </w:rPr>
              <w:t xml:space="preserve">项目管理方案内容不够完整、不能完全满足项目管理要求的得2分。</w:t>
            </w:r>
            <w:r/>
          </w:p>
          <w:p>
            <w:pPr>
              <w:ind w:firstLine="420"/>
              <w:rPr>
                <w:rFonts w:ascii="宋体" w:hAnsi="宋体" w:cs="宋体"/>
                <w:lang w:eastAsia="en-US"/>
              </w:rPr>
            </w:pPr>
            <w:r>
              <w:rPr>
                <w:rFonts w:hint="eastAsia" w:ascii="宋体" w:hAnsi="宋体" w:cs="宋体"/>
                <w:lang w:eastAsia="en-US"/>
              </w:rPr>
              <w:t xml:space="preserve">未提供的不得分。</w:t>
            </w:r>
            <w:r/>
          </w:p>
        </w:tc>
        <w:tc>
          <w:tcPr>
            <w:tcW w:w="851"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6</w:t>
            </w:r>
            <w:r/>
          </w:p>
        </w:tc>
      </w:tr>
      <w:tr>
        <w:trPr>
          <w:trHeight w:val="388"/>
        </w:trPr>
        <w:tc>
          <w:tcPr>
            <w:tcW w:w="852"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3</w:t>
            </w:r>
            <w:r/>
          </w:p>
        </w:tc>
        <w:tc>
          <w:tcPr>
            <w:gridSpan w:val="2"/>
            <w:tcW w:w="1417" w:type="dxa"/>
            <w:vAlign w:val="center"/>
            <w:textDirection w:val="lrTb"/>
            <w:noWrap w:val="false"/>
          </w:tcPr>
          <w:p>
            <w:pPr>
              <w:ind w:left="78" w:right="283"/>
              <w:jc w:val="center"/>
              <w:rPr>
                <w:rFonts w:ascii="宋体" w:hAnsi="宋体" w:cs="宋体"/>
                <w:lang w:eastAsia="en-US"/>
              </w:rPr>
            </w:pPr>
            <w:r>
              <w:rPr>
                <w:rFonts w:hint="eastAsia" w:ascii="宋体" w:hAnsi="宋体" w:cs="宋体"/>
                <w:lang w:eastAsia="en-US"/>
              </w:rPr>
              <w:t xml:space="preserve">质量保证</w:t>
            </w:r>
            <w:r/>
          </w:p>
        </w:tc>
        <w:tc>
          <w:tcPr>
            <w:gridSpan w:val="2"/>
            <w:tcW w:w="6237" w:type="dxa"/>
            <w:textDirection w:val="lrTb"/>
            <w:noWrap w:val="false"/>
          </w:tcPr>
          <w:p>
            <w:pPr>
              <w:ind w:firstLine="420"/>
              <w:rPr>
                <w:rFonts w:ascii="宋体" w:hAnsi="宋体" w:cs="宋体"/>
                <w:lang w:eastAsia="zh-CN"/>
              </w:rPr>
            </w:pPr>
            <w:r>
              <w:rPr>
                <w:rFonts w:hint="eastAsia" w:ascii="宋体" w:hAnsi="宋体" w:cs="宋体"/>
                <w:lang w:eastAsia="zh-CN"/>
              </w:rPr>
              <w:t xml:space="preserve">根据本项目情况，制定质量保证措施。</w:t>
            </w:r>
            <w:r/>
          </w:p>
          <w:p>
            <w:pPr>
              <w:ind w:firstLine="420"/>
              <w:rPr>
                <w:rFonts w:ascii="宋体" w:hAnsi="宋体" w:cs="宋体"/>
                <w:lang w:eastAsia="zh-CN"/>
              </w:rPr>
            </w:pPr>
            <w:r>
              <w:rPr>
                <w:rFonts w:hint="eastAsia" w:ascii="宋体" w:hAnsi="宋体" w:cs="宋体"/>
                <w:lang w:eastAsia="zh-CN"/>
              </w:rPr>
              <w:t xml:space="preserve">措施科学合理、可行性强的得6分；</w:t>
            </w:r>
            <w:r/>
          </w:p>
          <w:p>
            <w:pPr>
              <w:ind w:firstLine="420"/>
              <w:rPr>
                <w:rFonts w:ascii="宋体" w:hAnsi="宋体" w:cs="宋体"/>
                <w:lang w:eastAsia="zh-CN"/>
              </w:rPr>
            </w:pPr>
            <w:r>
              <w:rPr>
                <w:rFonts w:hint="eastAsia" w:ascii="宋体" w:hAnsi="宋体" w:cs="宋体"/>
                <w:lang w:eastAsia="zh-CN"/>
              </w:rPr>
              <w:t xml:space="preserve">措施较合理、可行性较强的得4分；</w:t>
            </w:r>
            <w:r/>
          </w:p>
          <w:p>
            <w:pPr>
              <w:ind w:firstLine="420"/>
              <w:rPr>
                <w:rFonts w:ascii="宋体" w:hAnsi="宋体" w:cs="宋体"/>
                <w:lang w:eastAsia="en-US"/>
              </w:rPr>
            </w:pPr>
            <w:r>
              <w:rPr>
                <w:rFonts w:hint="eastAsia" w:ascii="宋体" w:hAnsi="宋体" w:cs="宋体"/>
                <w:lang w:eastAsia="en-US"/>
              </w:rPr>
              <w:t xml:space="preserve">措施基本合理、可行性一般的得2分；</w:t>
            </w:r>
            <w:r/>
          </w:p>
          <w:p>
            <w:pPr>
              <w:ind w:firstLine="420"/>
              <w:rPr>
                <w:rFonts w:ascii="宋体" w:hAnsi="宋体" w:cs="宋体"/>
                <w:lang w:eastAsia="en-US"/>
              </w:rPr>
            </w:pPr>
            <w:r>
              <w:rPr>
                <w:rFonts w:hint="eastAsia" w:ascii="宋体" w:hAnsi="宋体" w:cs="宋体"/>
                <w:lang w:eastAsia="en-US"/>
              </w:rPr>
              <w:t xml:space="preserve">未提供的不得分。</w:t>
            </w:r>
            <w:r/>
          </w:p>
        </w:tc>
        <w:tc>
          <w:tcPr>
            <w:tcW w:w="851"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6</w:t>
            </w:r>
            <w:r/>
          </w:p>
        </w:tc>
      </w:tr>
      <w:tr>
        <w:trPr>
          <w:trHeight w:val="658"/>
        </w:trPr>
        <w:tc>
          <w:tcPr>
            <w:tcW w:w="852"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4</w:t>
            </w:r>
            <w:r/>
          </w:p>
        </w:tc>
        <w:tc>
          <w:tcPr>
            <w:gridSpan w:val="2"/>
            <w:tcW w:w="1417" w:type="dxa"/>
            <w:vAlign w:val="center"/>
            <w:textDirection w:val="lrTb"/>
            <w:noWrap w:val="false"/>
          </w:tcPr>
          <w:p>
            <w:pPr>
              <w:ind w:left="78" w:right="283"/>
              <w:jc w:val="center"/>
              <w:rPr>
                <w:rFonts w:ascii="宋体" w:hAnsi="宋体" w:cs="宋体"/>
                <w:lang w:eastAsia="en-US"/>
              </w:rPr>
            </w:pPr>
            <w:r>
              <w:rPr>
                <w:rFonts w:hint="eastAsia" w:ascii="宋体" w:hAnsi="宋体" w:cs="宋体"/>
                <w:lang w:eastAsia="en-US"/>
              </w:rPr>
              <w:t xml:space="preserve">进度安排</w:t>
            </w:r>
            <w:r/>
          </w:p>
        </w:tc>
        <w:tc>
          <w:tcPr>
            <w:gridSpan w:val="2"/>
            <w:tcW w:w="6237" w:type="dxa"/>
            <w:textDirection w:val="lrTb"/>
            <w:noWrap w:val="false"/>
          </w:tcPr>
          <w:p>
            <w:pPr>
              <w:ind w:firstLine="420"/>
              <w:rPr>
                <w:rFonts w:ascii="宋体" w:hAnsi="宋体" w:cs="宋体"/>
                <w:lang w:eastAsia="zh-CN"/>
              </w:rPr>
            </w:pPr>
            <w:r>
              <w:rPr>
                <w:rFonts w:hint="eastAsia" w:ascii="宋体" w:hAnsi="宋体" w:cs="宋体"/>
                <w:lang w:eastAsia="zh-CN"/>
              </w:rPr>
              <w:t xml:space="preserve">根据本项目情况，制定进度安排措施。</w:t>
            </w:r>
            <w:r/>
          </w:p>
          <w:p>
            <w:pPr>
              <w:ind w:firstLine="420"/>
              <w:rPr>
                <w:rFonts w:ascii="宋体" w:hAnsi="宋体" w:cs="宋体"/>
                <w:lang w:eastAsia="zh-CN"/>
              </w:rPr>
            </w:pPr>
            <w:r>
              <w:rPr>
                <w:rFonts w:hint="eastAsia" w:ascii="宋体" w:hAnsi="宋体" w:cs="宋体"/>
                <w:lang w:eastAsia="zh-CN"/>
              </w:rPr>
              <w:t xml:space="preserve">措施科学合理、可行性强的得6分；</w:t>
            </w:r>
            <w:r/>
          </w:p>
          <w:p>
            <w:pPr>
              <w:ind w:firstLine="420"/>
              <w:rPr>
                <w:rFonts w:ascii="宋体" w:hAnsi="宋体" w:cs="宋体"/>
                <w:lang w:eastAsia="zh-CN"/>
              </w:rPr>
            </w:pPr>
            <w:r>
              <w:rPr>
                <w:rFonts w:hint="eastAsia" w:ascii="宋体" w:hAnsi="宋体" w:cs="宋体"/>
                <w:lang w:eastAsia="zh-CN"/>
              </w:rPr>
              <w:t xml:space="preserve">措施较合理、可行性较强的得4分；</w:t>
            </w:r>
            <w:r/>
          </w:p>
          <w:p>
            <w:pPr>
              <w:ind w:firstLine="420"/>
              <w:rPr>
                <w:rFonts w:ascii="宋体" w:hAnsi="宋体" w:cs="宋体"/>
                <w:lang w:eastAsia="en-US"/>
              </w:rPr>
            </w:pPr>
            <w:r>
              <w:rPr>
                <w:rFonts w:hint="eastAsia" w:ascii="宋体" w:hAnsi="宋体" w:cs="宋体"/>
                <w:lang w:eastAsia="en-US"/>
              </w:rPr>
              <w:t xml:space="preserve">措施基本合理、可行性一般的得2分；</w:t>
            </w:r>
            <w:r/>
          </w:p>
          <w:p>
            <w:pPr>
              <w:ind w:firstLine="420"/>
              <w:rPr>
                <w:rFonts w:ascii="宋体" w:hAnsi="宋体" w:cs="宋体"/>
                <w:lang w:eastAsia="en-US"/>
              </w:rPr>
            </w:pPr>
            <w:r>
              <w:rPr>
                <w:rFonts w:hint="eastAsia" w:ascii="宋体" w:hAnsi="宋体" w:cs="宋体"/>
                <w:lang w:eastAsia="en-US"/>
              </w:rPr>
              <w:t xml:space="preserve">未提供的不得分。</w:t>
            </w:r>
            <w:r/>
          </w:p>
        </w:tc>
        <w:tc>
          <w:tcPr>
            <w:tcW w:w="851"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6</w:t>
            </w:r>
            <w:r/>
          </w:p>
        </w:tc>
      </w:tr>
      <w:tr>
        <w:trPr>
          <w:trHeight w:val="645"/>
        </w:trPr>
        <w:tc>
          <w:tcPr>
            <w:tcW w:w="852"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5</w:t>
            </w:r>
            <w:r/>
          </w:p>
        </w:tc>
        <w:tc>
          <w:tcPr>
            <w:gridSpan w:val="2"/>
            <w:tcW w:w="1417" w:type="dxa"/>
            <w:vAlign w:val="center"/>
            <w:textDirection w:val="lrTb"/>
            <w:noWrap w:val="false"/>
          </w:tcPr>
          <w:p>
            <w:pPr>
              <w:ind w:left="78" w:right="283"/>
              <w:jc w:val="center"/>
              <w:rPr>
                <w:rFonts w:ascii="宋体" w:hAnsi="宋体" w:cs="宋体"/>
                <w:lang w:eastAsia="en-US"/>
              </w:rPr>
            </w:pPr>
            <w:r>
              <w:rPr>
                <w:rFonts w:hint="eastAsia" w:ascii="宋体" w:hAnsi="宋体" w:cs="宋体"/>
                <w:lang w:eastAsia="en-US"/>
              </w:rPr>
              <w:t xml:space="preserve">安全保障</w:t>
            </w:r>
            <w:r/>
          </w:p>
        </w:tc>
        <w:tc>
          <w:tcPr>
            <w:gridSpan w:val="2"/>
            <w:tcW w:w="6237" w:type="dxa"/>
            <w:textDirection w:val="lrTb"/>
            <w:noWrap w:val="false"/>
          </w:tcPr>
          <w:p>
            <w:pPr>
              <w:ind w:firstLine="420"/>
              <w:rPr>
                <w:rFonts w:ascii="宋体" w:hAnsi="宋体" w:cs="宋体"/>
                <w:lang w:eastAsia="zh-CN"/>
              </w:rPr>
            </w:pPr>
            <w:r>
              <w:rPr>
                <w:rFonts w:hint="eastAsia" w:ascii="宋体" w:hAnsi="宋体" w:cs="宋体"/>
                <w:lang w:eastAsia="zh-CN"/>
              </w:rPr>
              <w:t xml:space="preserve">根据本项目情况，制定安全保障措施。</w:t>
            </w:r>
            <w:r/>
          </w:p>
          <w:p>
            <w:pPr>
              <w:ind w:firstLine="420"/>
              <w:rPr>
                <w:rFonts w:ascii="宋体" w:hAnsi="宋体" w:cs="宋体"/>
                <w:lang w:eastAsia="zh-CN"/>
              </w:rPr>
            </w:pPr>
            <w:r>
              <w:rPr>
                <w:rFonts w:hint="eastAsia" w:ascii="宋体" w:hAnsi="宋体" w:cs="宋体"/>
                <w:lang w:eastAsia="zh-CN"/>
              </w:rPr>
              <w:t xml:space="preserve">措施科学合理、针对性强的得6分；</w:t>
            </w:r>
            <w:r/>
          </w:p>
          <w:p>
            <w:pPr>
              <w:ind w:firstLine="420"/>
              <w:rPr>
                <w:rFonts w:ascii="宋体" w:hAnsi="宋体" w:cs="宋体"/>
                <w:lang w:eastAsia="zh-CN"/>
              </w:rPr>
            </w:pPr>
            <w:r>
              <w:rPr>
                <w:rFonts w:hint="eastAsia" w:ascii="宋体" w:hAnsi="宋体" w:cs="宋体"/>
                <w:lang w:eastAsia="zh-CN"/>
              </w:rPr>
              <w:t xml:space="preserve">措施较合理、可行性较强的得4分；</w:t>
            </w:r>
            <w:r/>
          </w:p>
          <w:p>
            <w:pPr>
              <w:ind w:firstLine="420"/>
              <w:rPr>
                <w:rFonts w:ascii="宋体" w:hAnsi="宋体" w:cs="宋体"/>
                <w:lang w:eastAsia="en-US"/>
              </w:rPr>
            </w:pPr>
            <w:r>
              <w:rPr>
                <w:rFonts w:hint="eastAsia" w:ascii="宋体" w:hAnsi="宋体" w:cs="宋体"/>
                <w:lang w:eastAsia="en-US"/>
              </w:rPr>
              <w:t xml:space="preserve">措施基本合理、可行性一般的得2分；</w:t>
            </w:r>
            <w:r/>
          </w:p>
          <w:p>
            <w:pPr>
              <w:ind w:firstLine="420"/>
              <w:rPr>
                <w:rFonts w:ascii="宋体" w:hAnsi="宋体" w:cs="宋体"/>
                <w:lang w:eastAsia="en-US"/>
              </w:rPr>
            </w:pPr>
            <w:r>
              <w:rPr>
                <w:rFonts w:hint="eastAsia" w:ascii="宋体" w:hAnsi="宋体" w:cs="宋体"/>
                <w:lang w:eastAsia="en-US"/>
              </w:rPr>
              <w:t xml:space="preserve">未提供的不得分。</w:t>
            </w:r>
            <w:r/>
          </w:p>
        </w:tc>
        <w:tc>
          <w:tcPr>
            <w:tcW w:w="851"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6</w:t>
            </w:r>
            <w:r/>
          </w:p>
        </w:tc>
      </w:tr>
      <w:tr>
        <w:trPr>
          <w:trHeight w:val="645"/>
        </w:trPr>
        <w:tc>
          <w:tcPr>
            <w:tcW w:w="852"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6</w:t>
            </w:r>
            <w:r/>
          </w:p>
        </w:tc>
        <w:tc>
          <w:tcPr>
            <w:gridSpan w:val="2"/>
            <w:tcW w:w="1417" w:type="dxa"/>
            <w:vAlign w:val="center"/>
            <w:textDirection w:val="lrTb"/>
            <w:noWrap w:val="false"/>
          </w:tcPr>
          <w:p>
            <w:pPr>
              <w:ind w:left="78" w:right="283"/>
              <w:jc w:val="center"/>
              <w:rPr>
                <w:rFonts w:ascii="宋体" w:hAnsi="宋体" w:cs="宋体"/>
                <w:lang w:eastAsia="en-US"/>
              </w:rPr>
            </w:pPr>
            <w:r>
              <w:rPr>
                <w:rFonts w:hint="eastAsia" w:ascii="宋体" w:hAnsi="宋体" w:cs="宋体"/>
                <w:lang w:eastAsia="en-US"/>
              </w:rPr>
              <w:t xml:space="preserve">重难点分析</w:t>
            </w:r>
            <w:r/>
          </w:p>
        </w:tc>
        <w:tc>
          <w:tcPr>
            <w:gridSpan w:val="2"/>
            <w:tcW w:w="6237" w:type="dxa"/>
            <w:textDirection w:val="lrTb"/>
            <w:noWrap w:val="false"/>
          </w:tcPr>
          <w:p>
            <w:pPr>
              <w:ind w:firstLine="420"/>
              <w:rPr>
                <w:rFonts w:ascii="宋体" w:hAnsi="宋体" w:cs="宋体"/>
                <w:lang w:eastAsia="zh-CN"/>
              </w:rPr>
            </w:pPr>
            <w:r>
              <w:rPr>
                <w:rFonts w:hint="eastAsia" w:ascii="宋体" w:hAnsi="宋体" w:cs="宋体"/>
                <w:lang w:eastAsia="zh-CN"/>
              </w:rPr>
              <w:t xml:space="preserve">根据招标文件要求，对于本项目的重点难点进行分析并提出解决方法。</w:t>
            </w:r>
            <w:r/>
          </w:p>
          <w:p>
            <w:pPr>
              <w:ind w:firstLine="420"/>
              <w:rPr>
                <w:rFonts w:ascii="宋体" w:hAnsi="宋体" w:cs="宋体"/>
                <w:lang w:eastAsia="zh-CN"/>
              </w:rPr>
            </w:pPr>
            <w:r>
              <w:rPr>
                <w:rFonts w:hint="eastAsia" w:ascii="宋体" w:hAnsi="宋体" w:cs="宋体"/>
                <w:lang w:eastAsia="zh-CN"/>
              </w:rPr>
              <w:t xml:space="preserve">分析科学合理、解决方法可操作性强的得6分；</w:t>
            </w:r>
            <w:r/>
          </w:p>
          <w:p>
            <w:pPr>
              <w:ind w:firstLine="420"/>
              <w:rPr>
                <w:rFonts w:ascii="宋体" w:hAnsi="宋体" w:cs="宋体"/>
                <w:lang w:eastAsia="zh-CN"/>
              </w:rPr>
            </w:pPr>
            <w:r>
              <w:rPr>
                <w:rFonts w:hint="eastAsia" w:ascii="宋体" w:hAnsi="宋体" w:cs="宋体"/>
                <w:lang w:eastAsia="zh-CN"/>
              </w:rPr>
              <w:t xml:space="preserve">分析较合理、解决方法可操作性较强的得4分；</w:t>
            </w:r>
            <w:r/>
          </w:p>
          <w:p>
            <w:pPr>
              <w:ind w:firstLine="420"/>
              <w:rPr>
                <w:rFonts w:ascii="宋体" w:hAnsi="宋体" w:cs="宋体"/>
                <w:lang w:eastAsia="zh-CN"/>
              </w:rPr>
            </w:pPr>
            <w:r>
              <w:rPr>
                <w:rFonts w:hint="eastAsia" w:ascii="宋体" w:hAnsi="宋体" w:cs="宋体"/>
                <w:lang w:eastAsia="zh-CN"/>
              </w:rPr>
              <w:t xml:space="preserve">分析基本合理，解决方法可操作性一般的得2分；</w:t>
            </w:r>
            <w:r/>
          </w:p>
          <w:p>
            <w:pPr>
              <w:ind w:firstLine="420"/>
              <w:rPr>
                <w:rFonts w:ascii="宋体" w:hAnsi="宋体" w:cs="宋体"/>
                <w:lang w:eastAsia="en-US"/>
              </w:rPr>
            </w:pPr>
            <w:r>
              <w:rPr>
                <w:rFonts w:hint="eastAsia" w:ascii="宋体" w:hAnsi="宋体" w:cs="宋体"/>
                <w:lang w:eastAsia="en-US"/>
              </w:rPr>
              <w:t xml:space="preserve">未提供的不得分。</w:t>
            </w:r>
            <w:r/>
          </w:p>
        </w:tc>
        <w:tc>
          <w:tcPr>
            <w:tcW w:w="851"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6</w:t>
            </w:r>
            <w:r/>
          </w:p>
        </w:tc>
      </w:tr>
      <w:tr>
        <w:trPr>
          <w:trHeight w:val="572"/>
        </w:trPr>
        <w:tc>
          <w:tcPr>
            <w:tcW w:w="852"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7</w:t>
            </w:r>
            <w:r/>
          </w:p>
        </w:tc>
        <w:tc>
          <w:tcPr>
            <w:gridSpan w:val="2"/>
            <w:tcW w:w="1417" w:type="dxa"/>
            <w:vAlign w:val="center"/>
            <w:textDirection w:val="lrTb"/>
            <w:noWrap w:val="false"/>
          </w:tcPr>
          <w:p>
            <w:pPr>
              <w:ind w:left="78" w:right="283"/>
              <w:jc w:val="center"/>
              <w:rPr>
                <w:rFonts w:ascii="宋体" w:hAnsi="宋体" w:cs="宋体"/>
                <w:lang w:eastAsia="en-US"/>
              </w:rPr>
            </w:pPr>
            <w:r>
              <w:rPr>
                <w:rFonts w:hint="eastAsia" w:ascii="宋体" w:hAnsi="宋体" w:cs="宋体"/>
                <w:lang w:eastAsia="en-US"/>
              </w:rPr>
              <w:t xml:space="preserve">合理化建议</w:t>
            </w:r>
            <w:r/>
          </w:p>
        </w:tc>
        <w:tc>
          <w:tcPr>
            <w:gridSpan w:val="2"/>
            <w:tcW w:w="6237" w:type="dxa"/>
            <w:textDirection w:val="lrTb"/>
            <w:noWrap w:val="false"/>
          </w:tcPr>
          <w:p>
            <w:pPr>
              <w:ind w:firstLine="420"/>
              <w:rPr>
                <w:rFonts w:ascii="宋体" w:hAnsi="宋体" w:cs="宋体"/>
                <w:lang w:eastAsia="zh-CN"/>
              </w:rPr>
            </w:pPr>
            <w:r>
              <w:rPr>
                <w:rFonts w:hint="eastAsia" w:ascii="宋体" w:hAnsi="宋体" w:cs="宋体"/>
                <w:lang w:eastAsia="zh-CN"/>
              </w:rPr>
              <w:t xml:space="preserve">根据招标文件要求，提供合理的、有利于项目开展并适用于本项目的建议。</w:t>
            </w:r>
            <w:r/>
          </w:p>
          <w:p>
            <w:pPr>
              <w:ind w:firstLine="420"/>
              <w:rPr>
                <w:rFonts w:ascii="宋体" w:hAnsi="宋体" w:cs="宋体"/>
                <w:lang w:eastAsia="zh-CN"/>
              </w:rPr>
            </w:pPr>
            <w:r>
              <w:rPr>
                <w:rFonts w:hint="eastAsia" w:ascii="宋体" w:hAnsi="宋体" w:cs="宋体"/>
                <w:lang w:eastAsia="zh-CN"/>
              </w:rPr>
              <w:t xml:space="preserve">建议科学合理、可操作性强的得6分；</w:t>
            </w:r>
            <w:r/>
          </w:p>
          <w:p>
            <w:pPr>
              <w:ind w:firstLine="420"/>
              <w:rPr>
                <w:rFonts w:ascii="宋体" w:hAnsi="宋体" w:cs="宋体"/>
                <w:lang w:eastAsia="zh-CN"/>
              </w:rPr>
            </w:pPr>
            <w:r>
              <w:rPr>
                <w:rFonts w:hint="eastAsia" w:ascii="宋体" w:hAnsi="宋体" w:cs="宋体"/>
                <w:lang w:eastAsia="zh-CN"/>
              </w:rPr>
              <w:t xml:space="preserve">建议较合理、可操作性较强的得4分；</w:t>
            </w:r>
            <w:r/>
          </w:p>
          <w:p>
            <w:pPr>
              <w:ind w:firstLine="420"/>
              <w:rPr>
                <w:rFonts w:ascii="宋体" w:hAnsi="宋体" w:cs="宋体"/>
                <w:lang w:eastAsia="zh-CN"/>
              </w:rPr>
            </w:pPr>
            <w:r>
              <w:rPr>
                <w:rFonts w:hint="eastAsia" w:ascii="宋体" w:hAnsi="宋体" w:cs="宋体"/>
                <w:lang w:eastAsia="zh-CN"/>
              </w:rPr>
              <w:t xml:space="preserve">建议基本合理，可操作性一般的得2分；</w:t>
            </w:r>
            <w:r/>
          </w:p>
          <w:p>
            <w:pPr>
              <w:ind w:firstLine="420"/>
              <w:rPr>
                <w:rFonts w:ascii="宋体" w:hAnsi="宋体" w:cs="宋体"/>
                <w:lang w:eastAsia="en-US"/>
              </w:rPr>
            </w:pPr>
            <w:r>
              <w:rPr>
                <w:rFonts w:hint="eastAsia" w:ascii="宋体" w:hAnsi="宋体" w:cs="宋体"/>
                <w:lang w:eastAsia="en-US"/>
              </w:rPr>
              <w:t xml:space="preserve">未提供的不得分。</w:t>
            </w:r>
            <w:r/>
          </w:p>
        </w:tc>
        <w:tc>
          <w:tcPr>
            <w:tcW w:w="851" w:type="dxa"/>
            <w:vAlign w:val="center"/>
            <w:textDirection w:val="lrTb"/>
            <w:noWrap w:val="false"/>
          </w:tcPr>
          <w:p>
            <w:pPr>
              <w:jc w:val="center"/>
              <w:rPr>
                <w:rFonts w:ascii="宋体" w:hAnsi="宋体" w:cs="宋体"/>
                <w:lang w:eastAsia="en-US"/>
              </w:rPr>
            </w:pPr>
            <w:r>
              <w:rPr>
                <w:rFonts w:hint="eastAsia" w:ascii="宋体" w:hAnsi="宋体" w:cs="宋体"/>
                <w:lang w:eastAsia="en-US"/>
              </w:rPr>
              <w:t xml:space="preserve">6</w:t>
            </w:r>
            <w:r/>
          </w:p>
        </w:tc>
      </w:tr>
      <w:tr>
        <w:trPr>
          <w:trHeight w:val="615"/>
        </w:trPr>
        <w:tc>
          <w:tcPr>
            <w:tcW w:w="852"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四</w:t>
            </w:r>
            <w:r/>
          </w:p>
        </w:tc>
        <w:tc>
          <w:tcPr>
            <w:gridSpan w:val="4"/>
            <w:tcW w:w="7654" w:type="dxa"/>
            <w:vAlign w:val="center"/>
            <w:textDirection w:val="lrTb"/>
            <w:noWrap w:val="false"/>
          </w:tcPr>
          <w:p>
            <w:pPr>
              <w:jc w:val="center"/>
              <w:rPr>
                <w:rFonts w:ascii="宋体" w:hAnsi="宋体" w:cs="宋体"/>
                <w:b/>
                <w:sz w:val="24"/>
                <w:lang w:eastAsia="en-US"/>
              </w:rPr>
            </w:pPr>
            <w:r>
              <w:rPr>
                <w:rFonts w:hint="eastAsia" w:ascii="宋体" w:hAnsi="宋体" w:cs="宋体"/>
                <w:b/>
                <w:sz w:val="24"/>
                <w:lang w:eastAsia="en-US"/>
              </w:rPr>
              <w:t xml:space="preserve">服务承诺部分</w:t>
            </w:r>
            <w:r/>
          </w:p>
        </w:tc>
        <w:tc>
          <w:tcPr>
            <w:tcW w:w="851" w:type="dxa"/>
            <w:vAlign w:val="center"/>
            <w:textDirection w:val="lrTb"/>
            <w:noWrap w:val="false"/>
          </w:tcPr>
          <w:p>
            <w:pPr>
              <w:jc w:val="center"/>
              <w:rPr>
                <w:rFonts w:hint="eastAsia" w:ascii="宋体" w:hAnsi="宋体" w:eastAsia="宋体" w:cs="宋体"/>
                <w:b/>
                <w:sz w:val="24"/>
                <w:lang w:eastAsia="zh-CN"/>
              </w:rPr>
            </w:pPr>
            <w:r>
              <w:rPr>
                <w:rFonts w:hint="eastAsia" w:ascii="宋体" w:hAnsi="宋体" w:cs="宋体"/>
                <w:b/>
                <w:sz w:val="24"/>
                <w:lang w:val="en-US" w:eastAsia="zh-CN"/>
              </w:rPr>
              <w:t xml:space="preserve">6</w:t>
            </w:r>
            <w:r/>
          </w:p>
        </w:tc>
      </w:tr>
      <w:tr>
        <w:trPr>
          <w:trHeight w:val="855"/>
        </w:trPr>
        <w:tc>
          <w:tcPr>
            <w:tcW w:w="852" w:type="dxa"/>
            <w:vAlign w:val="center"/>
            <w:textDirection w:val="lrTb"/>
            <w:noWrap w:val="false"/>
          </w:tcPr>
          <w:p>
            <w:pPr>
              <w:ind w:left="11"/>
              <w:jc w:val="center"/>
              <w:rPr>
                <w:rFonts w:ascii="宋体" w:hAnsi="宋体" w:cs="宋体"/>
                <w:sz w:val="24"/>
                <w:lang w:eastAsia="en-US"/>
              </w:rPr>
            </w:pPr>
            <w:r>
              <w:rPr>
                <w:rFonts w:hint="eastAsia" w:ascii="宋体" w:hAnsi="宋体" w:cs="宋体"/>
                <w:sz w:val="24"/>
                <w:lang w:eastAsia="en-US"/>
              </w:rPr>
              <w:t xml:space="preserve">1</w:t>
            </w:r>
            <w:r/>
          </w:p>
        </w:tc>
        <w:tc>
          <w:tcPr>
            <w:gridSpan w:val="2"/>
            <w:tcW w:w="1417" w:type="dxa"/>
            <w:vAlign w:val="center"/>
            <w:textDirection w:val="lrTb"/>
            <w:noWrap w:val="false"/>
          </w:tcPr>
          <w:p>
            <w:pPr>
              <w:ind w:left="57" w:right="52"/>
              <w:jc w:val="center"/>
              <w:rPr>
                <w:rFonts w:ascii="宋体" w:hAnsi="宋体" w:cs="宋体"/>
                <w:lang w:eastAsia="en-US"/>
              </w:rPr>
            </w:pPr>
            <w:r>
              <w:rPr>
                <w:rFonts w:hint="eastAsia" w:ascii="宋体" w:hAnsi="宋体" w:cs="宋体"/>
                <w:lang w:eastAsia="en-US"/>
              </w:rPr>
              <w:t xml:space="preserve">服务承诺</w:t>
            </w:r>
            <w:r/>
          </w:p>
        </w:tc>
        <w:tc>
          <w:tcPr>
            <w:gridSpan w:val="2"/>
            <w:tcW w:w="6237" w:type="dxa"/>
            <w:vAlign w:val="center"/>
            <w:textDirection w:val="lrTb"/>
            <w:noWrap w:val="false"/>
          </w:tcPr>
          <w:p>
            <w:pPr>
              <w:ind w:firstLine="420"/>
              <w:rPr>
                <w:rFonts w:ascii="宋体" w:hAnsi="宋体" w:cs="宋体"/>
                <w:lang w:eastAsia="zh-CN"/>
              </w:rPr>
            </w:pPr>
            <w:r>
              <w:rPr>
                <w:rFonts w:hint="eastAsia" w:ascii="宋体" w:hAnsi="宋体" w:cs="宋体"/>
                <w:lang w:eastAsia="zh-CN"/>
              </w:rPr>
              <w:t xml:space="preserve">根据售后服务方案的合理性、及时性、实用性打分。</w:t>
            </w:r>
            <w:r/>
          </w:p>
          <w:p>
            <w:pPr>
              <w:ind w:firstLine="420"/>
              <w:rPr>
                <w:rFonts w:ascii="宋体" w:hAnsi="宋体" w:cs="宋体"/>
                <w:lang w:eastAsia="zh-CN"/>
              </w:rPr>
            </w:pPr>
            <w:r>
              <w:rPr>
                <w:rFonts w:hint="eastAsia" w:ascii="宋体" w:hAnsi="宋体" w:cs="宋体"/>
                <w:lang w:eastAsia="zh-CN"/>
              </w:rPr>
              <w:t xml:space="preserve">方案科学合理，实用性强的得</w:t>
            </w:r>
            <w:r>
              <w:rPr>
                <w:rFonts w:hint="eastAsia" w:ascii="宋体" w:hAnsi="宋体" w:cs="宋体"/>
                <w:lang w:val="en-US" w:eastAsia="zh-CN"/>
              </w:rPr>
              <w:t xml:space="preserve">6</w:t>
            </w:r>
            <w:r>
              <w:rPr>
                <w:rFonts w:hint="eastAsia" w:ascii="宋体" w:hAnsi="宋体" w:cs="宋体"/>
                <w:lang w:eastAsia="zh-CN"/>
              </w:rPr>
              <w:t xml:space="preserve">分；</w:t>
            </w:r>
            <w:r/>
          </w:p>
          <w:p>
            <w:pPr>
              <w:ind w:firstLine="420"/>
              <w:rPr>
                <w:rFonts w:ascii="宋体" w:hAnsi="宋体" w:cs="宋体"/>
                <w:lang w:eastAsia="zh-CN"/>
              </w:rPr>
            </w:pPr>
            <w:r>
              <w:rPr>
                <w:rFonts w:hint="eastAsia" w:ascii="宋体" w:hAnsi="宋体" w:cs="宋体"/>
                <w:lang w:eastAsia="zh-CN"/>
              </w:rPr>
              <w:t xml:space="preserve">方案较合理，实用性较强的得</w:t>
            </w:r>
            <w:r>
              <w:rPr>
                <w:rFonts w:hint="eastAsia" w:ascii="宋体" w:hAnsi="宋体" w:cs="宋体"/>
                <w:lang w:val="en-US" w:eastAsia="zh-CN"/>
              </w:rPr>
              <w:t xml:space="preserve">4</w:t>
            </w:r>
            <w:r>
              <w:rPr>
                <w:rFonts w:hint="eastAsia" w:ascii="宋体" w:hAnsi="宋体" w:cs="宋体"/>
                <w:lang w:eastAsia="zh-CN"/>
              </w:rPr>
              <w:t xml:space="preserve">分；</w:t>
            </w:r>
            <w:r/>
          </w:p>
          <w:p>
            <w:pPr>
              <w:ind w:firstLine="420"/>
              <w:rPr>
                <w:rFonts w:ascii="宋体" w:hAnsi="宋体" w:cs="宋体"/>
                <w:lang w:eastAsia="zh-CN"/>
              </w:rPr>
            </w:pPr>
            <w:r>
              <w:rPr>
                <w:rFonts w:hint="eastAsia" w:ascii="宋体" w:hAnsi="宋体" w:cs="宋体"/>
                <w:lang w:eastAsia="zh-CN"/>
              </w:rPr>
              <w:t xml:space="preserve">方案基本合理，实用性一般的得</w:t>
            </w:r>
            <w:r>
              <w:rPr>
                <w:rFonts w:hint="eastAsia" w:ascii="宋体" w:hAnsi="宋体" w:cs="宋体"/>
                <w:lang w:val="en-US" w:eastAsia="zh-CN"/>
              </w:rPr>
              <w:t xml:space="preserve">2</w:t>
            </w:r>
            <w:r>
              <w:rPr>
                <w:rFonts w:hint="eastAsia" w:ascii="宋体" w:hAnsi="宋体" w:cs="宋体"/>
                <w:lang w:eastAsia="zh-CN"/>
              </w:rPr>
              <w:t xml:space="preserve">分；</w:t>
            </w:r>
            <w:r/>
          </w:p>
          <w:p>
            <w:pPr>
              <w:ind w:firstLine="420"/>
              <w:rPr>
                <w:rFonts w:ascii="宋体" w:hAnsi="宋体" w:cs="宋体"/>
                <w:lang w:eastAsia="en-US"/>
              </w:rPr>
            </w:pPr>
            <w:r>
              <w:rPr>
                <w:rFonts w:hint="eastAsia" w:ascii="宋体" w:hAnsi="宋体" w:cs="宋体"/>
                <w:lang w:eastAsia="en-US"/>
              </w:rPr>
              <w:t xml:space="preserve">未提供不得分。</w:t>
            </w:r>
            <w:r/>
          </w:p>
        </w:tc>
        <w:tc>
          <w:tcPr>
            <w:tcW w:w="851" w:type="dxa"/>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6</w:t>
            </w:r>
            <w:r/>
          </w:p>
        </w:tc>
      </w:tr>
    </w:tbl>
    <w:p>
      <w:pPr>
        <w:ind w:left="426" w:hanging="426"/>
        <w:jc w:val="left"/>
        <w:spacing w:line="360" w:lineRule="auto"/>
      </w:pPr>
      <w:r>
        <w:rPr>
          <w:rFonts w:hint="eastAsia"/>
        </w:rPr>
        <w:t xml:space="preserve">注：1、评委应对以上各得分项独立评分，投标人最终得分为所有评委评分汇总的平均值。</w:t>
      </w:r>
      <w:r/>
    </w:p>
    <w:p>
      <w:pPr>
        <w:ind w:firstLine="420"/>
        <w:jc w:val="left"/>
        <w:spacing w:line="360" w:lineRule="auto"/>
      </w:pPr>
      <w:r>
        <w:rPr>
          <w:rFonts w:hint="eastAsia"/>
        </w:rPr>
        <w:t xml:space="preserve">2、采用网上自助查询方式的，如当地社保管理部门明确的最大查询期与采购文件规定的月份不一致时，须提供社保管理部门的文件。</w:t>
      </w:r>
      <w:r/>
    </w:p>
    <w:p>
      <w:pPr>
        <w:jc w:val="left"/>
        <w:spacing w:line="360" w:lineRule="auto"/>
      </w:pPr>
      <w:r/>
      <w:r/>
    </w:p>
    <w:p>
      <w:pPr>
        <w:jc w:val="left"/>
        <w:spacing w:line="360" w:lineRule="auto"/>
      </w:pPr>
      <w:r/>
      <w:r/>
    </w:p>
    <w:p>
      <w:pPr>
        <w:jc w:val="left"/>
        <w:spacing w:line="360" w:lineRule="auto"/>
      </w:pPr>
      <w:r/>
      <w:r/>
    </w:p>
    <w:p>
      <w:pPr>
        <w:jc w:val="left"/>
        <w:spacing w:line="360" w:lineRule="auto"/>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8"/>
        <w:jc w:val="center"/>
        <w:rPr>
          <w:rFonts w:ascii="宋体" w:hAnsi="宋体"/>
          <w:sz w:val="36"/>
        </w:rPr>
      </w:pPr>
      <w:r>
        <w:rPr>
          <w:rFonts w:hint="eastAsia" w:ascii="宋体" w:hAnsi="宋体"/>
          <w:sz w:val="36"/>
        </w:rPr>
        <w:t xml:space="preserve">第六章 投标文件格式</w:t>
      </w:r>
      <w:r/>
    </w:p>
    <w:p>
      <w:pPr>
        <w:rPr>
          <w:rFonts w:ascii="黑体" w:eastAsia="黑体"/>
          <w:bCs/>
          <w:sz w:val="44"/>
        </w:rPr>
      </w:pPr>
      <w:r>
        <w:rPr>
          <w:rFonts w:ascii="黑体" w:eastAsia="黑体"/>
          <w:bCs/>
          <w:sz w:val="44"/>
        </w:r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招 标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u w:val="single"/>
        </w:rPr>
      </w:pPr>
      <w:r>
        <w:rPr>
          <w:rFonts w:hint="eastAsia" w:ascii="宋体" w:hAnsi="宋体"/>
          <w:b/>
          <w:sz w:val="36"/>
        </w:rPr>
        <w:t xml:space="preserve">      日      期 ：</w:t>
      </w:r>
      <w:r/>
    </w:p>
    <w:p>
      <w:pPr>
        <w:ind w:right="1124" w:firstLine="1084"/>
        <w:spacing w:line="500" w:lineRule="exact"/>
        <w:rPr>
          <w:rFonts w:ascii="宋体"/>
          <w:b/>
          <w:bCs/>
          <w:sz w:val="32"/>
          <w:szCs w:val="32"/>
        </w:rPr>
      </w:pPr>
      <w:r>
        <w:rPr>
          <w:rFonts w:hint="eastAsia" w:ascii="宋体" w:hAnsi="宋体"/>
          <w:b/>
          <w:sz w:val="36"/>
        </w:rPr>
        <w:t xml:space="preserve">投  标  人：（电子签章）</w:t>
      </w:r>
      <w:r/>
    </w:p>
    <w:p>
      <w:pPr>
        <w:jc w:val="center"/>
        <w:spacing w:line="440" w:lineRule="exact"/>
        <w:rPr>
          <w:rFonts w:ascii="宋体" w:hAnsi="宋体"/>
          <w:b/>
          <w:bCs/>
          <w:sz w:val="32"/>
          <w:szCs w:val="32"/>
        </w:rPr>
      </w:pPr>
      <w:r>
        <w:rPr>
          <w:rFonts w:ascii="宋体"/>
          <w:sz w:val="36"/>
        </w:rPr>
        <w:br w:type="page" w:clear="all"/>
      </w: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firstLine="480"/>
        <w:spacing w:line="360" w:lineRule="auto"/>
        <w:rPr>
          <w:rFonts w:ascii="宋体" w:hAnsi="宋体"/>
          <w:b/>
          <w:bCs/>
          <w:sz w:val="24"/>
        </w:rPr>
      </w:pPr>
      <w:r>
        <w:rPr>
          <w:rFonts w:hint="eastAsia" w:ascii="宋体" w:hAnsi="宋体"/>
          <w:sz w:val="24"/>
        </w:rPr>
        <w:t xml:space="preserve">三</w:t>
      </w:r>
      <w:r>
        <w:rPr>
          <w:rFonts w:hint="eastAsia" w:ascii="宋体" w:hAnsi="宋体"/>
          <w:b/>
          <w:bCs/>
          <w:sz w:val="24"/>
        </w:rPr>
        <w:t xml:space="preserve">、</w:t>
      </w:r>
      <w:r>
        <w:rPr>
          <w:rFonts w:hint="eastAsia" w:ascii="宋体" w:hAnsi="宋体"/>
          <w:i/>
          <w:iCs/>
          <w:sz w:val="24"/>
          <w:u w:val="single"/>
        </w:rPr>
        <w:t xml:space="preserve">磋商报价表</w:t>
      </w:r>
      <w:r/>
    </w:p>
    <w:p>
      <w:pPr>
        <w:ind w:firstLine="480"/>
        <w:spacing w:line="360" w:lineRule="auto"/>
        <w:rPr>
          <w:rFonts w:ascii="宋体" w:hAnsi="宋体"/>
          <w:sz w:val="24"/>
        </w:rPr>
      </w:pPr>
      <w:r>
        <w:rPr>
          <w:rFonts w:hint="eastAsia" w:ascii="宋体" w:hAnsi="宋体"/>
          <w:sz w:val="24"/>
        </w:rPr>
        <w:t xml:space="preserve">四、拟投入本项目人员一览表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cs="Courier New"/>
          <w:sz w:val="24"/>
          <w:szCs w:val="24"/>
        </w:rPr>
      </w:pPr>
      <w:r>
        <w:rPr>
          <w:rFonts w:hint="eastAsia" w:ascii="宋体" w:hAnsi="宋体" w:cs="Courier New"/>
          <w:sz w:val="24"/>
          <w:szCs w:val="24"/>
        </w:rPr>
        <w:t xml:space="preserve">六、</w:t>
      </w:r>
      <w:r>
        <w:rPr>
          <w:rFonts w:hint="eastAsia" w:ascii="宋体" w:hAnsi="宋体"/>
          <w:sz w:val="24"/>
        </w:rPr>
        <w:t xml:space="preserve">主要标的信息</w:t>
      </w:r>
      <w:r/>
    </w:p>
    <w:p>
      <w:pPr>
        <w:ind w:firstLine="480"/>
        <w:spacing w:line="360" w:lineRule="auto"/>
        <w:rPr>
          <w:rFonts w:ascii="宋体" w:hAnsi="宋体" w:cs="Courier New"/>
          <w:sz w:val="24"/>
          <w:szCs w:val="24"/>
        </w:rPr>
      </w:pPr>
      <w:r>
        <w:rPr>
          <w:rFonts w:hint="eastAsia" w:ascii="宋体" w:hAnsi="宋体" w:cs="Courier New"/>
          <w:sz w:val="24"/>
          <w:szCs w:val="24"/>
        </w:rPr>
        <w:t xml:space="preserve">七、</w:t>
      </w:r>
      <w:r>
        <w:rPr>
          <w:rFonts w:hint="eastAsia" w:ascii="宋体" w:hAnsi="宋体"/>
          <w:sz w:val="24"/>
        </w:rPr>
        <w:t xml:space="preserve">其他 （投标人认为有必要提供的声明和文件，如有自拟并自行添加）</w:t>
      </w:r>
      <w:r/>
    </w:p>
    <w:p>
      <w:pPr>
        <w:spacing w:line="360" w:lineRule="auto"/>
        <w:rPr>
          <w:sz w:val="36"/>
          <w:szCs w:val="36"/>
        </w:rPr>
      </w:pPr>
      <w:r>
        <w:rPr>
          <w:sz w:val="36"/>
          <w:szCs w:val="36"/>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jc w:val="center"/>
        <w:rPr>
          <w:rFonts w:ascii="宋体" w:hAnsi="宋体"/>
          <w:b/>
          <w:sz w:val="32"/>
          <w:szCs w:val="32"/>
        </w:rPr>
      </w:pPr>
      <w:r>
        <w:rPr>
          <w:rFonts w:hint="eastAsia" w:ascii="宋体" w:hAnsi="宋体"/>
          <w:b/>
          <w:sz w:val="32"/>
          <w:szCs w:val="32"/>
        </w:rPr>
        <w:t xml:space="preserve">一、资格审查响应对照表</w:t>
      </w:r>
      <w:r/>
    </w:p>
    <w:tbl>
      <w:tblPr>
        <w:tblStyle w:val="768"/>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1"/>
        <w:gridCol w:w="2161"/>
      </w:tblGrid>
      <w:tr>
        <w:trPr>
          <w:trHeight w:val="647"/>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841"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资格审查响应内容</w:t>
            </w:r>
            <w:r/>
          </w:p>
        </w:tc>
        <w:tc>
          <w:tcPr>
            <w:tcW w:w="2158"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335"/>
        </w:trPr>
        <w:tc>
          <w:tcPr>
            <w:gridSpan w:val="3"/>
            <w:tcW w:w="8648" w:type="dxa"/>
            <w:vAlign w:val="center"/>
            <w:textDirection w:val="lrTb"/>
            <w:noWrap w:val="false"/>
          </w:tcPr>
          <w:p>
            <w:pPr>
              <w:rPr>
                <w:rFonts w:ascii="宋体" w:hAnsi="宋体"/>
                <w:b/>
              </w:rPr>
            </w:pPr>
            <w:r>
              <w:rPr>
                <w:rFonts w:hint="eastAsia" w:ascii="宋体" w:hAnsi="宋体"/>
                <w:b/>
              </w:rPr>
              <w:t xml:space="preserve">通用资格条件</w:t>
            </w:r>
            <w:r/>
          </w:p>
        </w:tc>
      </w:tr>
      <w:tr>
        <w:trPr>
          <w:trHeight w:val="761"/>
        </w:trPr>
        <w:tc>
          <w:tcPr>
            <w:tcW w:w="646" w:type="dxa"/>
            <w:vAlign w:val="center"/>
            <w:textDirection w:val="lrTb"/>
            <w:noWrap w:val="false"/>
          </w:tcPr>
          <w:p>
            <w:pPr>
              <w:jc w:val="center"/>
              <w:rPr>
                <w:rFonts w:ascii="宋体" w:hAnsi="宋体"/>
                <w:b/>
              </w:rPr>
            </w:pPr>
            <w:r>
              <w:rPr>
                <w:rFonts w:hint="eastAsia" w:ascii="宋体" w:hAnsi="宋体"/>
              </w:rPr>
              <w:t xml:space="preserve">1</w:t>
            </w:r>
            <w:r/>
          </w:p>
        </w:tc>
        <w:tc>
          <w:tcPr>
            <w:tcW w:w="5841" w:type="dxa"/>
            <w:vAlign w:val="center"/>
            <w:textDirection w:val="lrTb"/>
            <w:noWrap w:val="false"/>
          </w:tcPr>
          <w:p>
            <w:pPr>
              <w:spacing w:line="360" w:lineRule="auto"/>
              <w:rPr>
                <w:rFonts w:ascii="宋体" w:hAnsi="宋体"/>
                <w:iCs/>
              </w:rPr>
            </w:pPr>
            <w:r>
              <w:rPr>
                <w:rFonts w:hint="eastAsia" w:ascii="宋体" w:hAnsi="宋体" w:cs="宋体"/>
              </w:rPr>
              <w:t xml:space="preserve">法人或者其他组织的营业执照等证明文件，自然人的身份证明</w:t>
            </w:r>
            <w:r>
              <w:rPr>
                <w:rFonts w:hint="eastAsia" w:ascii="宋体" w:hAnsi="宋体"/>
              </w:rPr>
              <w:t xml:space="preserve">（身份证为正、反面）</w:t>
            </w:r>
            <w:r/>
          </w:p>
        </w:tc>
        <w:tc>
          <w:tcPr>
            <w:tcW w:w="2158"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2</w:t>
            </w:r>
            <w:r/>
          </w:p>
        </w:tc>
        <w:tc>
          <w:tcPr>
            <w:tcW w:w="5841" w:type="dxa"/>
            <w:vAlign w:val="center"/>
            <w:textDirection w:val="lrTb"/>
            <w:noWrap w:val="false"/>
          </w:tcPr>
          <w:p>
            <w:pPr>
              <w:spacing w:line="360" w:lineRule="auto"/>
              <w:rPr>
                <w:rFonts w:ascii="宋体" w:hAnsi="宋体"/>
                <w:iCs/>
              </w:rPr>
            </w:pPr>
            <w:r>
              <w:rPr>
                <w:rFonts w:hint="eastAsia" w:ascii="宋体" w:hAnsi="宋体" w:cs="宋体"/>
              </w:rPr>
              <w:t xml:space="preserve">依法缴纳职工社会保障资金的证明材料</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3</w:t>
            </w:r>
            <w:r/>
          </w:p>
        </w:tc>
        <w:tc>
          <w:tcPr>
            <w:tcW w:w="5841" w:type="dxa"/>
            <w:vAlign w:val="center"/>
            <w:textDirection w:val="lrTb"/>
            <w:noWrap w:val="false"/>
          </w:tcPr>
          <w:p>
            <w:pPr>
              <w:spacing w:line="360" w:lineRule="auto"/>
              <w:rPr>
                <w:rFonts w:ascii="宋体" w:hAnsi="宋体"/>
                <w:iCs/>
              </w:rPr>
            </w:pPr>
            <w:r>
              <w:rPr>
                <w:rFonts w:hint="eastAsia" w:ascii="宋体" w:hAnsi="宋体" w:cs="宋体"/>
              </w:rPr>
              <w:t xml:space="preserve">投标人依法纳税的缴款凭证</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rPr>
            </w:pPr>
            <w:r>
              <w:rPr>
                <w:rFonts w:ascii="宋体" w:hAnsi="宋体"/>
              </w:rPr>
            </w:r>
            <w:r/>
          </w:p>
        </w:tc>
      </w:tr>
      <w:tr>
        <w:trPr>
          <w:trHeight w:val="417"/>
        </w:trPr>
        <w:tc>
          <w:tcPr>
            <w:tcW w:w="646" w:type="dxa"/>
            <w:vAlign w:val="center"/>
            <w:textDirection w:val="lrTb"/>
            <w:noWrap w:val="false"/>
          </w:tcPr>
          <w:p>
            <w:pPr>
              <w:jc w:val="center"/>
              <w:rPr>
                <w:rFonts w:ascii="宋体" w:hAnsi="宋体"/>
              </w:rPr>
            </w:pPr>
            <w:r>
              <w:rPr>
                <w:rFonts w:hint="eastAsia" w:ascii="宋体" w:hAnsi="宋体"/>
              </w:rPr>
              <w:t xml:space="preserve">4</w:t>
            </w:r>
            <w:r/>
          </w:p>
        </w:tc>
        <w:tc>
          <w:tcPr>
            <w:tcW w:w="5841" w:type="dxa"/>
            <w:vAlign w:val="center"/>
            <w:textDirection w:val="lrTb"/>
            <w:noWrap w:val="false"/>
          </w:tcPr>
          <w:p>
            <w:pPr>
              <w:spacing w:line="360" w:lineRule="auto"/>
              <w:rPr>
                <w:rFonts w:ascii="宋体" w:hAnsi="宋体"/>
                <w:iCs/>
              </w:rPr>
            </w:pPr>
            <w:r>
              <w:rPr>
                <w:rFonts w:hint="eastAsia" w:ascii="宋体" w:hAnsi="宋体" w:cs="宋体"/>
              </w:rPr>
              <w:t xml:space="preserve">上一年度的财务状况情况(成立不满一年不需提供)</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5</w:t>
            </w:r>
            <w:r/>
          </w:p>
        </w:tc>
        <w:tc>
          <w:tcPr>
            <w:tcW w:w="5841" w:type="dxa"/>
            <w:vAlign w:val="center"/>
            <w:textDirection w:val="lrTb"/>
            <w:noWrap w:val="false"/>
          </w:tcPr>
          <w:p>
            <w:pPr>
              <w:spacing w:line="360" w:lineRule="auto"/>
              <w:rPr>
                <w:rFonts w:ascii="宋体" w:hAnsi="宋体"/>
                <w:iCs/>
              </w:rPr>
            </w:pPr>
            <w:r>
              <w:rPr>
                <w:rFonts w:hint="eastAsia" w:ascii="宋体" w:hAnsi="宋体" w:cs="宋体"/>
              </w:rPr>
              <w:t xml:space="preserve">具备履行合同所必需的设备和专业技术能力的证明材料</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6</w:t>
            </w:r>
            <w:r/>
          </w:p>
        </w:tc>
        <w:tc>
          <w:tcPr>
            <w:tcW w:w="5841" w:type="dxa"/>
            <w:vAlign w:val="center"/>
            <w:textDirection w:val="lrTb"/>
            <w:noWrap w:val="false"/>
          </w:tcPr>
          <w:p>
            <w:pPr>
              <w:spacing w:line="360" w:lineRule="auto"/>
              <w:rPr>
                <w:rFonts w:ascii="宋体" w:hAnsi="宋体"/>
                <w:iCs/>
              </w:rPr>
            </w:pPr>
            <w:r>
              <w:rPr>
                <w:rFonts w:hint="eastAsia" w:ascii="宋体" w:hAnsi="宋体" w:cs="宋体"/>
              </w:rPr>
              <w:t xml:space="preserve"> 参加本次政府采购活动前3年内在经营活动中没有重大违法记录的书面声明</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7</w:t>
            </w:r>
            <w:r/>
          </w:p>
        </w:tc>
        <w:tc>
          <w:tcPr>
            <w:tcW w:w="5841" w:type="dxa"/>
            <w:vAlign w:val="center"/>
            <w:textDirection w:val="lrTb"/>
            <w:noWrap w:val="false"/>
          </w:tcPr>
          <w:p>
            <w:pPr>
              <w:spacing w:line="360" w:lineRule="auto"/>
              <w:rPr>
                <w:rFonts w:ascii="宋体" w:hAnsi="宋体" w:cs="宋体"/>
              </w:rPr>
            </w:pPr>
            <w:r>
              <w:rPr>
                <w:rFonts w:hint="eastAsia" w:ascii="宋体" w:hAnsi="宋体" w:cs="宋体"/>
              </w:rPr>
              <w:t xml:space="preserve">未被“信用中国”网站（http://www.creditchina.gov.cn）、“中国政府采购网"(http://www.ccgp.gov.cn)列入失信被执行人、重大税收违法案件当事人名单、政府采购严重违法失信行为记录名单</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rPr>
            </w:pPr>
            <w:r>
              <w:rPr>
                <w:rFonts w:ascii="宋体" w:hAnsi="宋体"/>
              </w:rPr>
            </w:r>
            <w:r/>
          </w:p>
        </w:tc>
      </w:tr>
      <w:tr>
        <w:trPr>
          <w:trHeight w:val="539"/>
        </w:trPr>
        <w:tc>
          <w:tcPr>
            <w:tcW w:w="646" w:type="dxa"/>
            <w:vAlign w:val="center"/>
            <w:textDirection w:val="lrTb"/>
            <w:noWrap w:val="false"/>
          </w:tcPr>
          <w:p>
            <w:pPr>
              <w:jc w:val="center"/>
              <w:rPr>
                <w:rFonts w:ascii="宋体" w:hAnsi="宋体"/>
              </w:rPr>
            </w:pPr>
            <w:r>
              <w:rPr>
                <w:rFonts w:hint="eastAsia" w:ascii="宋体" w:hAnsi="宋体"/>
              </w:rPr>
              <w:t xml:space="preserve">8</w:t>
            </w:r>
            <w:r/>
          </w:p>
        </w:tc>
        <w:tc>
          <w:tcPr>
            <w:tcW w:w="5841" w:type="dxa"/>
            <w:vAlign w:val="center"/>
            <w:textDirection w:val="lrTb"/>
            <w:noWrap w:val="false"/>
          </w:tcPr>
          <w:p>
            <w:pPr>
              <w:spacing w:line="360" w:lineRule="auto"/>
              <w:rPr>
                <w:rFonts w:ascii="宋体" w:hAnsi="宋体" w:cs="宋体"/>
              </w:rPr>
            </w:pPr>
            <w:r>
              <w:rPr>
                <w:rFonts w:hint="eastAsia" w:ascii="宋体" w:hAnsi="宋体" w:cs="宋体"/>
              </w:rPr>
              <w:t xml:space="preserve">供应商信用承诺函</w:t>
            </w:r>
            <w:r/>
          </w:p>
        </w:tc>
        <w:tc>
          <w:tcPr>
            <w:tcW w:w="2158" w:type="dxa"/>
            <w:vAlign w:val="center"/>
            <w:textDirection w:val="lrTb"/>
            <w:noWrap w:val="false"/>
          </w:tcPr>
          <w:p>
            <w:pPr>
              <w:rPr>
                <w:rFonts w:ascii="宋体" w:hAnsi="宋体"/>
              </w:rPr>
            </w:pPr>
            <w:r>
              <w:rPr>
                <w:rFonts w:ascii="宋体" w:hAnsi="宋体"/>
              </w:rPr>
            </w:r>
            <w:r/>
          </w:p>
        </w:tc>
      </w:tr>
      <w:tr>
        <w:trPr>
          <w:trHeight w:val="90"/>
        </w:trPr>
        <w:tc>
          <w:tcPr>
            <w:gridSpan w:val="3"/>
            <w:tcW w:w="8648" w:type="dxa"/>
            <w:vAlign w:val="center"/>
            <w:textDirection w:val="lrTb"/>
            <w:noWrap w:val="false"/>
          </w:tcPr>
          <w:p>
            <w:pPr>
              <w:rPr>
                <w:rFonts w:ascii="宋体" w:hAnsi="宋体"/>
              </w:rPr>
            </w:pPr>
            <w:r>
              <w:rPr>
                <w:rFonts w:hint="eastAsia" w:ascii="宋体" w:hAnsi="宋体" w:cs="宋体"/>
                <w:b/>
                <w:bCs/>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rPr>
            </w:pPr>
            <w:r>
              <w:rPr>
                <w:rFonts w:hint="eastAsia" w:ascii="宋体" w:hAnsi="宋体"/>
              </w:rPr>
              <w:t xml:space="preserve">9</w:t>
            </w:r>
            <w:r/>
          </w:p>
        </w:tc>
        <w:tc>
          <w:tcPr>
            <w:tcW w:w="5841" w:type="dxa"/>
            <w:vAlign w:val="center"/>
            <w:textDirection w:val="lrTb"/>
            <w:noWrap w:val="false"/>
          </w:tcPr>
          <w:p>
            <w:r>
              <w:rPr>
                <w:rFonts w:hint="eastAsia"/>
                <w:i/>
                <w:iCs/>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rPr>
                <w:rFonts w:ascii="宋体" w:hAnsi="宋体"/>
              </w:rPr>
            </w:pPr>
            <w:r>
              <w:rPr>
                <w:rFonts w:ascii="宋体" w:hAnsi="宋体"/>
              </w:rPr>
            </w:r>
            <w:r/>
          </w:p>
        </w:tc>
      </w:tr>
      <w:tr>
        <w:trPr>
          <w:trHeight w:val="400"/>
        </w:trPr>
        <w:tc>
          <w:tcPr>
            <w:gridSpan w:val="3"/>
            <w:tcW w:w="8648" w:type="dxa"/>
            <w:vAlign w:val="center"/>
            <w:textDirection w:val="lrTb"/>
            <w:noWrap w:val="false"/>
          </w:tcPr>
          <w:p>
            <w:pPr>
              <w:spacing w:line="360" w:lineRule="auto"/>
              <w:rPr>
                <w:rFonts w:ascii="宋体" w:hAnsi="宋体"/>
              </w:rPr>
            </w:pPr>
            <w:r>
              <w:rPr>
                <w:rFonts w:hint="eastAsia" w:ascii="宋体" w:hAnsi="宋体"/>
                <w:b/>
              </w:rPr>
              <w:t xml:space="preserve">特定资格条件</w:t>
            </w:r>
            <w:r/>
          </w:p>
        </w:tc>
      </w:tr>
      <w:tr>
        <w:trPr>
          <w:trHeight w:val="389"/>
        </w:trPr>
        <w:tc>
          <w:tcPr>
            <w:tcW w:w="646" w:type="dxa"/>
            <w:vAlign w:val="center"/>
            <w:textDirection w:val="lrTb"/>
            <w:noWrap w:val="false"/>
          </w:tcPr>
          <w:p>
            <w:pPr>
              <w:jc w:val="center"/>
              <w:rPr>
                <w:rFonts w:ascii="宋体" w:hAnsi="宋体"/>
              </w:rPr>
            </w:pPr>
            <w:r>
              <w:rPr>
                <w:rFonts w:hint="eastAsia" w:ascii="宋体" w:hAnsi="宋体"/>
              </w:rPr>
              <w:t xml:space="preserve">10</w:t>
            </w:r>
            <w:r/>
          </w:p>
        </w:tc>
        <w:tc>
          <w:tcPr>
            <w:tcW w:w="5841" w:type="dxa"/>
            <w:vAlign w:val="center"/>
            <w:textDirection w:val="lrTb"/>
            <w:noWrap w:val="false"/>
          </w:tcPr>
          <w:p>
            <w:pPr>
              <w:spacing w:line="360" w:lineRule="auto"/>
              <w:rPr>
                <w:rFonts w:ascii="宋体" w:hAnsi="宋体"/>
                <w:i/>
                <w:u w:val="single"/>
              </w:rPr>
            </w:pPr>
            <w:r>
              <w:rPr>
                <w:rFonts w:hint="eastAsia" w:ascii="宋体" w:hAnsi="宋体" w:cs="宋体"/>
                <w:i/>
                <w:iCs/>
                <w:color w:val="000000" w:themeColor="text1"/>
                <w:u w:val="single"/>
              </w:rPr>
              <w:t xml:space="preserve">投标人具有行政主管部门颁发的测绘乙级及以上资质（专业范围须包含地理信息系统工程、界线与不动产测绘、摄影测量与遥感）。</w:t>
            </w:r>
            <w:r>
              <w:rPr>
                <w:rFonts w:hint="eastAsia" w:ascii="宋体" w:hAnsi="宋体" w:cs="宋体"/>
                <w:b/>
                <w:bCs/>
                <w:i/>
                <w:iCs/>
                <w:color w:val="000000" w:themeColor="text1"/>
                <w:u w:val="single"/>
              </w:rPr>
              <w:t xml:space="preserve">（提供资质证书原件扫描上传）</w:t>
            </w:r>
            <w:r/>
          </w:p>
        </w:tc>
        <w:tc>
          <w:tcPr>
            <w:tcW w:w="2158" w:type="dxa"/>
            <w:vAlign w:val="center"/>
            <w:textDirection w:val="lrTb"/>
            <w:noWrap w:val="false"/>
          </w:tcPr>
          <w:p>
            <w:pPr>
              <w:rPr>
                <w:rFonts w:ascii="宋体" w:hAnsi="宋体"/>
              </w:rPr>
            </w:pPr>
            <w:r>
              <w:rPr>
                <w:rFonts w:ascii="宋体" w:hAnsi="宋体"/>
              </w:rPr>
            </w:r>
            <w:r/>
          </w:p>
        </w:tc>
      </w:tr>
      <w:tr>
        <w:trPr>
          <w:trHeight w:val="400"/>
        </w:trPr>
        <w:tc>
          <w:tcPr>
            <w:gridSpan w:val="3"/>
            <w:tcW w:w="8648" w:type="dxa"/>
            <w:vAlign w:val="center"/>
            <w:textDirection w:val="lrTb"/>
            <w:noWrap w:val="false"/>
          </w:tcPr>
          <w:p>
            <w:pPr>
              <w:rPr>
                <w:rFonts w:ascii="宋体" w:hAnsi="宋体"/>
              </w:rPr>
            </w:pPr>
            <w:r>
              <w:rPr>
                <w:rFonts w:hint="eastAsia" w:ascii="宋体" w:hAnsi="宋体"/>
                <w:b/>
              </w:rPr>
              <w:t xml:space="preserve">其他资格条件</w:t>
            </w:r>
            <w:r/>
          </w:p>
        </w:tc>
      </w:tr>
      <w:tr>
        <w:trPr>
          <w:trHeight w:val="400"/>
        </w:trPr>
        <w:tc>
          <w:tcPr>
            <w:tcW w:w="646" w:type="dxa"/>
            <w:vAlign w:val="center"/>
            <w:textDirection w:val="lrTb"/>
            <w:noWrap w:val="false"/>
          </w:tcPr>
          <w:p>
            <w:pPr>
              <w:jc w:val="center"/>
              <w:rPr>
                <w:rFonts w:ascii="宋体" w:hAnsi="宋体"/>
              </w:rPr>
            </w:pPr>
            <w:r>
              <w:rPr>
                <w:rFonts w:hint="eastAsia" w:ascii="宋体" w:hAnsi="宋体"/>
              </w:rPr>
              <w:t xml:space="preserve">11</w:t>
            </w:r>
            <w:r/>
          </w:p>
        </w:tc>
        <w:tc>
          <w:tcPr>
            <w:tcW w:w="5841" w:type="dxa"/>
            <w:vAlign w:val="center"/>
            <w:textDirection w:val="lrTb"/>
            <w:noWrap w:val="false"/>
          </w:tcPr>
          <w:p>
            <w:pPr>
              <w:jc w:val="left"/>
              <w:spacing w:line="0" w:lineRule="atLeast"/>
              <w:rPr>
                <w:rFonts w:ascii="宋体" w:hAnsi="宋体"/>
                <w:iCs/>
              </w:rPr>
            </w:pPr>
            <w:r>
              <w:rPr>
                <w:rFonts w:hint="eastAsia" w:ascii="宋体" w:hAnsi="宋体"/>
                <w:iCs/>
              </w:rPr>
              <w:t xml:space="preserve">磋商响应函</w:t>
            </w:r>
            <w:r/>
          </w:p>
        </w:tc>
        <w:tc>
          <w:tcPr>
            <w:tcW w:w="2158"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jc w:val="center"/>
              <w:rPr>
                <w:rFonts w:ascii="宋体" w:hAnsi="宋体"/>
              </w:rPr>
            </w:pPr>
            <w:r>
              <w:rPr>
                <w:rFonts w:hint="eastAsia" w:ascii="宋体" w:hAnsi="宋体"/>
              </w:rPr>
              <w:t xml:space="preserve">12</w:t>
            </w:r>
            <w:r/>
          </w:p>
        </w:tc>
        <w:tc>
          <w:tcPr>
            <w:tcW w:w="5841" w:type="dxa"/>
            <w:vAlign w:val="center"/>
            <w:textDirection w:val="lrTb"/>
            <w:noWrap w:val="false"/>
          </w:tcPr>
          <w:p>
            <w:pPr>
              <w:jc w:val="left"/>
              <w:spacing w:line="0" w:lineRule="atLeast"/>
              <w:rPr>
                <w:rFonts w:ascii="宋体" w:hAnsi="宋体"/>
                <w:iCs/>
              </w:rPr>
            </w:pPr>
            <w:r>
              <w:rPr>
                <w:rFonts w:hint="eastAsia" w:ascii="宋体" w:hAnsi="宋体"/>
                <w:iCs/>
              </w:rPr>
              <w:t xml:space="preserve">法人授权书</w:t>
            </w:r>
            <w:r/>
          </w:p>
        </w:tc>
        <w:tc>
          <w:tcPr>
            <w:tcW w:w="2158" w:type="dxa"/>
            <w:vAlign w:val="center"/>
            <w:textDirection w:val="lrTb"/>
            <w:noWrap w:val="false"/>
          </w:tcPr>
          <w:p>
            <w:pPr>
              <w:rPr>
                <w:rFonts w:ascii="宋体" w:hAnsi="宋体"/>
              </w:rPr>
            </w:pPr>
            <w:r>
              <w:rPr>
                <w:rFonts w:ascii="宋体" w:hAnsi="宋体"/>
              </w:rPr>
            </w:r>
            <w:r/>
          </w:p>
        </w:tc>
      </w:tr>
    </w:tbl>
    <w:p>
      <w:pPr>
        <w:jc w:val="center"/>
        <w:spacing w:line="500" w:lineRule="exact"/>
        <w:rPr>
          <w:rFonts w:ascii="宋体" w:hAnsi="宋体"/>
          <w:b/>
          <w:bCs/>
        </w:rPr>
      </w:pPr>
      <w:r>
        <w:rPr>
          <w:rFonts w:ascii="宋体" w:hAnsi="宋体"/>
          <w:b/>
        </w:rPr>
        <w:t xml:space="preserve">基本资格条件承诺函</w:t>
      </w:r>
      <w:r/>
    </w:p>
    <w:p>
      <w:pPr>
        <w:spacing w:line="560" w:lineRule="exact"/>
        <w:rPr>
          <w:rFonts w:ascii="宋体" w:hAnsi="宋体"/>
        </w:rPr>
      </w:pPr>
      <w:r>
        <w:rPr>
          <w:rFonts w:ascii="宋体" w:hAnsi="宋体"/>
        </w:rPr>
        <w:t xml:space="preserve">致</w:t>
      </w:r>
      <w:r>
        <w:rPr>
          <w:rFonts w:hint="eastAsia" w:ascii="宋体" w:hAnsi="宋体"/>
          <w:u w:val="single"/>
        </w:rPr>
        <w:t xml:space="preserve">                </w:t>
      </w:r>
      <w:r>
        <w:rPr>
          <w:rFonts w:ascii="宋体" w:hAnsi="宋体"/>
          <w:u w:val="single"/>
        </w:rPr>
        <w:t xml:space="preserve"> </w:t>
      </w:r>
      <w:r>
        <w:rPr>
          <w:rFonts w:ascii="宋体" w:hAnsi="宋体"/>
        </w:rPr>
        <w:t xml:space="preserve">（采购代理机构名称）：</w:t>
      </w:r>
      <w:r/>
    </w:p>
    <w:p>
      <w:pPr>
        <w:ind w:firstLine="420"/>
        <w:spacing w:line="560" w:lineRule="exact"/>
        <w:rPr>
          <w:rFonts w:ascii="宋体" w:hAnsi="宋体"/>
        </w:rPr>
      </w:pPr>
      <w:r>
        <w:rPr>
          <w:rFonts w:hint="eastAsia" w:ascii="宋体" w:hAnsi="宋体"/>
        </w:rPr>
        <w:t xml:space="preserve">我公司自愿参加</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ascii="宋体" w:hAnsi="宋体"/>
        </w:rPr>
      </w:pPr>
      <w:r>
        <w:rPr>
          <w:rFonts w:ascii="宋体" w:hAnsi="宋体"/>
        </w:rPr>
        <w:t xml:space="preserve">2.我方未列入在信用中国网站（</w:t>
      </w:r>
      <w:r>
        <w:rPr>
          <w:rFonts w:hint="eastAsia" w:ascii="宋体" w:hAnsi="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rPr>
        <w:t xml:space="preserve">http://</w:t>
      </w:r>
      <w:r>
        <w:rPr>
          <w:rFonts w:ascii="宋体" w:hAnsi="宋体"/>
        </w:rPr>
        <w:t xml:space="preserve">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ascii="宋体" w:hAnsi="宋体"/>
        </w:rPr>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right"/>
        <w:spacing w:line="560" w:lineRule="exact"/>
        <w:rPr>
          <w:rFonts w:ascii="宋体" w:hAnsi="宋体"/>
        </w:rPr>
      </w:pPr>
      <w:r>
        <w:rPr>
          <w:rFonts w:ascii="宋体" w:hAnsi="宋体"/>
        </w:rPr>
        <w:t xml:space="preserve">年   月   日</w:t>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rPr>
          <w:rFonts w:ascii="宋体" w:hAnsi="宋体"/>
          <w:b/>
        </w:rPr>
      </w:pPr>
      <w:r>
        <w:rPr>
          <w:rFonts w:ascii="宋体" w:hAnsi="宋体"/>
          <w:b/>
        </w:rPr>
      </w:r>
      <w:r/>
    </w:p>
    <w:p>
      <w:pPr>
        <w:jc w:val="center"/>
        <w:rPr>
          <w:rFonts w:ascii="宋体" w:hAnsi="宋体"/>
          <w:b/>
        </w:rPr>
      </w:pPr>
      <w:r>
        <w:rPr>
          <w:rFonts w:hint="eastAsia" w:ascii="宋体" w:hAnsi="宋体"/>
          <w:b/>
        </w:rPr>
        <w:t xml:space="preserve">供应商信用承诺书</w:t>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十、本承诺书自签订之日起生效。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jc w:val="center"/>
        <w:spacing w:line="360" w:lineRule="auto"/>
        <w:rPr>
          <w:rFonts w:ascii="宋体" w:hAnsi="宋体"/>
        </w:rPr>
      </w:pPr>
      <w:r>
        <w:rPr>
          <w:rFonts w:hint="eastAsia" w:ascii="宋体" w:hAnsi="宋体"/>
        </w:rPr>
        <w:t xml:space="preserve">　　　　　　　　　　                    承诺单位（签章）：           </w:t>
      </w:r>
      <w:r/>
    </w:p>
    <w:p>
      <w:pPr>
        <w:jc w:val="center"/>
        <w:spacing w:line="360" w:lineRule="auto"/>
        <w:rPr>
          <w:rFonts w:ascii="宋体" w:hAnsi="宋体"/>
        </w:rPr>
      </w:pPr>
      <w:r>
        <w:rPr>
          <w:rFonts w:hint="eastAsia" w:ascii="宋体" w:hAnsi="宋体"/>
        </w:rPr>
        <w:t xml:space="preserve">　　　　　　　　　   　  法定代表人（负责人）：</w:t>
      </w:r>
      <w:r/>
    </w:p>
    <w:p>
      <w:pPr>
        <w:jc w:val="center"/>
        <w:spacing w:line="360" w:lineRule="auto"/>
      </w:pPr>
      <w:r>
        <w:rPr>
          <w:rFonts w:hint="eastAsia" w:ascii="宋体" w:hAnsi="宋体"/>
        </w:rPr>
        <w:t xml:space="preserve">　　　　　　　　　      　年    月    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rPr>
        <w:t xml:space="preserve">磋商响应函</w:t>
      </w:r>
      <w:r/>
    </w:p>
    <w:p>
      <w:pPr>
        <w:pStyle w:val="1001"/>
        <w:ind w:firstLine="420"/>
        <w:spacing w:line="360" w:lineRule="auto"/>
        <w:rPr>
          <w:rFonts w:ascii="宋体" w:hAnsi="宋体"/>
          <w:sz w:val="21"/>
          <w:szCs w:val="21"/>
        </w:rPr>
      </w:pPr>
      <w:r>
        <w:rPr>
          <w:rFonts w:hint="eastAsia" w:ascii="宋体" w:hAnsi="宋体"/>
          <w:sz w:val="21"/>
          <w:szCs w:val="21"/>
        </w:rPr>
        <w:t xml:space="preserve">致：（代理公司）</w:t>
      </w:r>
      <w:r/>
    </w:p>
    <w:p>
      <w:pPr>
        <w:pStyle w:val="1001"/>
        <w:ind w:firstLine="420"/>
        <w:jc w:val="left"/>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001"/>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001"/>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1001"/>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001"/>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001"/>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001"/>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001"/>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1001"/>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1001"/>
        <w:ind w:firstLine="420"/>
        <w:spacing w:line="360" w:lineRule="auto"/>
        <w:rPr>
          <w:rFonts w:ascii="宋体" w:hAnsi="宋体"/>
          <w:sz w:val="21"/>
          <w:szCs w:val="21"/>
        </w:rPr>
      </w:pPr>
      <w:r>
        <w:rPr>
          <w:rFonts w:hint="eastAsia" w:ascii="宋体" w:hAnsi="宋体"/>
          <w:sz w:val="21"/>
          <w:szCs w:val="21"/>
        </w:rPr>
        <w:t xml:space="preserve">地 址：                         邮 编：</w:t>
      </w:r>
      <w:r/>
    </w:p>
    <w:p>
      <w:pPr>
        <w:pStyle w:val="1001"/>
        <w:ind w:firstLine="420"/>
        <w:spacing w:line="360" w:lineRule="auto"/>
        <w:rPr>
          <w:rFonts w:ascii="宋体" w:hAnsi="宋体"/>
          <w:sz w:val="21"/>
          <w:szCs w:val="21"/>
        </w:rPr>
      </w:pPr>
      <w:r>
        <w:rPr>
          <w:rFonts w:hint="eastAsia" w:ascii="宋体" w:hAnsi="宋体"/>
          <w:sz w:val="21"/>
          <w:szCs w:val="21"/>
        </w:rPr>
        <w:t xml:space="preserve">电 话：                         传 真：</w:t>
      </w:r>
      <w:r/>
    </w:p>
    <w:p>
      <w:pPr>
        <w:pStyle w:val="1001"/>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001"/>
        <w:ind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1001"/>
        <w:ind w:firstLine="420"/>
        <w:spacing w:line="360" w:lineRule="auto"/>
        <w:rPr>
          <w:rFonts w:ascii="宋体" w:hAnsi="宋体"/>
          <w:sz w:val="21"/>
          <w:szCs w:val="21"/>
        </w:rPr>
      </w:pPr>
      <w:r>
        <w:rPr>
          <w:rFonts w:hint="eastAsia" w:ascii="宋体" w:hAnsi="宋体"/>
          <w:sz w:val="21"/>
          <w:szCs w:val="21"/>
        </w:rPr>
        <w:t xml:space="preserve">供应商名称（签章）：            </w:t>
      </w:r>
      <w:r/>
    </w:p>
    <w:p>
      <w:pPr>
        <w:pStyle w:val="1001"/>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968"/>
        <w:ind w:firstLine="478"/>
        <w:spacing w:before="0" w:after="0"/>
        <w:rPr>
          <w:rFonts w:ascii="宋体" w:hAnsi="宋体"/>
          <w:sz w:val="21"/>
          <w:szCs w:val="21"/>
        </w:rPr>
      </w:pPr>
      <w:r>
        <w:rPr>
          <w:rFonts w:ascii="宋体" w:hAnsi="宋体"/>
          <w:sz w:val="21"/>
          <w:szCs w:val="21"/>
        </w:rPr>
      </w:r>
      <w:r/>
    </w:p>
    <w:p>
      <w:pPr>
        <w:pStyle w:val="1001"/>
        <w:ind w:firstLine="560"/>
        <w:jc w:val="center"/>
        <w:spacing w:after="325" w:line="360" w:lineRule="auto"/>
        <w:rPr>
          <w:rFonts w:ascii="宋体" w:hAnsi="宋体"/>
          <w:b/>
          <w:sz w:val="21"/>
          <w:szCs w:val="21"/>
        </w:rPr>
      </w:pPr>
      <w:r>
        <w:rPr>
          <w:rFonts w:ascii="宋体"/>
          <w:lang w:val="zh-CN"/>
        </w:rPr>
        <w:br w:type="page" w:clear="all"/>
      </w:r>
      <w:r>
        <w:rPr>
          <w:rFonts w:hint="eastAsia" w:ascii="宋体" w:hAnsi="宋体"/>
          <w:b/>
          <w:sz w:val="21"/>
          <w:szCs w:val="21"/>
        </w:rPr>
        <w:t xml:space="preserve">法人授权书</w:t>
      </w:r>
      <w:r/>
    </w:p>
    <w:p>
      <w:pPr>
        <w:pStyle w:val="100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100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01"/>
        <w:ind w:firstLine="0"/>
        <w:spacing w:line="360" w:lineRule="auto"/>
        <w:rPr>
          <w:rFonts w:ascii="宋体" w:hAnsi="宋体"/>
          <w:sz w:val="21"/>
          <w:szCs w:val="21"/>
        </w:rPr>
      </w:pPr>
      <w:r>
        <w:rPr>
          <w:rFonts w:ascii="宋体" w:hAnsi="宋体"/>
          <w:sz w:val="21"/>
          <w:szCs w:val="21"/>
        </w:rPr>
      </w:r>
      <w:r/>
    </w:p>
    <w:p>
      <w:pPr>
        <w:pStyle w:val="1001"/>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1001"/>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1001"/>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01"/>
        <w:ind w:firstLine="420"/>
        <w:spacing w:line="360" w:lineRule="auto"/>
        <w:rPr>
          <w:sz w:val="21"/>
          <w:szCs w:val="21"/>
          <w:u w:val="single"/>
        </w:rPr>
      </w:pPr>
      <w:r>
        <w:rPr>
          <w:rFonts w:hint="eastAsia"/>
          <w:sz w:val="21"/>
          <w:szCs w:val="21"/>
        </w:rPr>
        <w:t xml:space="preserve">单位地址：</w:t>
      </w:r>
      <w:r/>
    </w:p>
    <w:p>
      <w:pPr>
        <w:pStyle w:val="1001"/>
        <w:ind w:firstLine="420"/>
        <w:spacing w:line="360" w:lineRule="auto"/>
        <w:rPr>
          <w:sz w:val="21"/>
          <w:szCs w:val="21"/>
        </w:rPr>
      </w:pPr>
      <w:r>
        <w:rPr>
          <w:rFonts w:hint="eastAsia"/>
          <w:sz w:val="21"/>
          <w:szCs w:val="21"/>
        </w:rPr>
        <w:t xml:space="preserve">日期：</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pPr>
      <w:r>
        <w:rPr>
          <w:rFonts w:hint="eastAsia" w:ascii="宋体" w:hAnsi="宋体"/>
          <w:bCs/>
        </w:rPr>
        <w:t xml:space="preserve">被授权人身份证复印件：</w:t>
      </w:r>
      <w:r/>
    </w:p>
    <w:p>
      <w:pPr>
        <w:ind w:firstLine="420"/>
        <w:spacing w:line="460" w:lineRule="exact"/>
        <w:rPr>
          <w:rFonts w:ascii="宋体" w:hAnsi="宋体"/>
          <w:bCs/>
        </w:rPr>
        <w:sectPr>
          <w:headerReference w:type="default" r:id="rId9"/>
          <w:footerReference w:type="default" r:id="rId10"/>
          <w:footnotePr/>
          <w:endnotePr/>
          <w:type w:val="nextPage"/>
          <w:pgSz w:w="11906" w:h="16838" w:orient="portrait"/>
          <w:pgMar w:top="1440" w:right="1797" w:bottom="1440" w:left="1797" w:header="851" w:footer="992" w:gutter="0"/>
          <w:cols w:num="1" w:sep="0" w:space="0" w:equalWidth="1"/>
          <w:docGrid w:linePitch="360"/>
        </w:sectPr>
      </w:pPr>
      <w:r>
        <w:rPr>
          <w:rFonts w:ascii="宋体" w:hAnsi="宋体"/>
          <w:bCs/>
        </w:rPr>
      </w:r>
      <w:r/>
    </w:p>
    <w:p>
      <w:pPr>
        <w:jc w:val="center"/>
        <w:spacing w:before="325" w:after="325" w:line="360" w:lineRule="auto"/>
        <w:rPr>
          <w:b/>
          <w:bCs/>
        </w:rPr>
      </w:pPr>
      <w:r/>
      <w:bookmarkStart w:id="55" w:name="_Toc403825211"/>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日期：</w:t>
      </w:r>
      <w:r/>
    </w:p>
    <w:p>
      <w:pPr>
        <w:pStyle w:val="759"/>
        <w:spacing w:before="300" w:after="300" w:line="360" w:lineRule="auto"/>
        <w:widowControl/>
        <w:rPr>
          <w:rFonts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中小微企业划型标准 </w:t>
      </w:r>
      <w:r/>
    </w:p>
    <w:p>
      <w:pPr>
        <w:pStyle w:val="800"/>
        <w:ind w:firstLine="420"/>
        <w:spacing w:before="300" w:after="452" w:line="360" w:lineRule="auto"/>
        <w:rPr>
          <w:rFonts w:asciiTheme="minorEastAsia" w:hAnsiTheme="minorEastAsia" w:eastAsiaTheme="minorEastAsia"/>
          <w:sz w:val="21"/>
          <w:szCs w:val="21"/>
        </w:rPr>
      </w:pPr>
      <w:r>
        <w:rPr>
          <w:rFonts w:hint="eastAsia" w:cs="仿宋" w:asciiTheme="minorEastAsia" w:hAnsiTheme="minorEastAsia" w:eastAsiaTheme="minorEastAsia"/>
          <w:sz w:val="21"/>
          <w:szCs w:val="21"/>
        </w:rPr>
        <w:t xml:space="preserve">    </w:t>
      </w:r>
      <w:r>
        <w:rPr>
          <w:rStyle w:val="806"/>
          <w:rFonts w:hint="eastAsia" w:cs="仿宋" w:asciiTheme="minorEastAsia" w:hAnsiTheme="minorEastAsia" w:eastAsiaTheme="minorEastAsia"/>
          <w:sz w:val="21"/>
          <w:szCs w:val="21"/>
        </w:rPr>
        <w:t xml:space="preserve">中小微企业划型标准如下：</w:t>
      </w:r>
      <w:r/>
    </w:p>
    <w:tbl>
      <w:tblPr>
        <w:tblStyle w:val="768"/>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0"/>
              <w:jc w:val="center"/>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0"/>
              <w:spacing w:after="150" w:line="360" w:lineRule="auto"/>
              <w:rPr>
                <w:rFonts w:asciiTheme="minorEastAsia" w:hAnsiTheme="minorEastAsia" w:eastAsiaTheme="minorEastAsia"/>
                <w:sz w:val="21"/>
                <w:szCs w:val="21"/>
              </w:rPr>
            </w:pPr>
            <w:r>
              <w:rPr>
                <w:rStyle w:val="806"/>
                <w:rFonts w:hint="eastAsia" w:cs="仿宋" w:asciiTheme="minorEastAsia" w:hAnsiTheme="minorEastAsia" w:eastAsiaTheme="minorEastAsia"/>
                <w:sz w:val="21"/>
                <w:szCs w:val="21"/>
              </w:rPr>
              <w:t xml:space="preserve">X＜10</w:t>
            </w:r>
            <w:r/>
          </w:p>
        </w:tc>
      </w:tr>
    </w:tbl>
    <w:p>
      <w:pPr>
        <w:pStyle w:val="800"/>
        <w:ind w:firstLine="810"/>
        <w:spacing w:before="300" w:after="452" w:line="360" w:lineRule="auto"/>
        <w:rPr>
          <w:rStyle w:val="806"/>
          <w:rFonts w:cs="仿宋"/>
          <w:sz w:val="21"/>
          <w:szCs w:val="21"/>
        </w:rPr>
      </w:pPr>
      <w:r>
        <w:rPr>
          <w:rStyle w:val="806"/>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00"/>
        <w:ind w:firstLine="810"/>
        <w:spacing w:before="300" w:after="452" w:line="360" w:lineRule="auto"/>
        <w:rPr>
          <w:rStyle w:val="806"/>
          <w:rFonts w:cs="仿宋"/>
          <w:sz w:val="21"/>
          <w:szCs w:val="21"/>
        </w:rPr>
      </w:pPr>
      <w:r>
        <w:rPr>
          <w:rFonts w:cs="仿宋"/>
          <w:sz w:val="21"/>
          <w:szCs w:val="21"/>
        </w:rPr>
      </w:r>
      <w:r/>
    </w:p>
    <w:p>
      <w:pPr>
        <w:pStyle w:val="800"/>
        <w:ind w:firstLine="810"/>
        <w:spacing w:before="300" w:after="452" w:line="360" w:lineRule="auto"/>
        <w:rPr>
          <w:rStyle w:val="806"/>
          <w:rFonts w:cs="仿宋"/>
          <w:sz w:val="21"/>
          <w:szCs w:val="21"/>
        </w:rPr>
      </w:pPr>
      <w:r>
        <w:rPr>
          <w:rFonts w:cs="仿宋"/>
          <w:sz w:val="21"/>
          <w:szCs w:val="21"/>
        </w:rPr>
      </w:r>
      <w:r/>
    </w:p>
    <w:p>
      <w:pPr>
        <w:pStyle w:val="800"/>
        <w:ind w:firstLine="810"/>
        <w:spacing w:before="300" w:after="452" w:line="360" w:lineRule="auto"/>
        <w:rPr>
          <w:rStyle w:val="806"/>
          <w:rFonts w:cs="仿宋"/>
          <w:sz w:val="21"/>
          <w:szCs w:val="21"/>
        </w:rPr>
      </w:pPr>
      <w:r>
        <w:rPr>
          <w:rFonts w:cs="仿宋"/>
          <w:sz w:val="21"/>
          <w:szCs w:val="21"/>
        </w:rPr>
      </w:r>
      <w:r/>
    </w:p>
    <w:p>
      <w:pPr>
        <w:pStyle w:val="800"/>
        <w:ind w:firstLine="810"/>
        <w:spacing w:before="300" w:after="452" w:line="360" w:lineRule="auto"/>
        <w:rPr>
          <w:rStyle w:val="806"/>
          <w:rFonts w:cs="仿宋"/>
          <w:sz w:val="21"/>
          <w:szCs w:val="21"/>
        </w:rPr>
      </w:pPr>
      <w:r>
        <w:rPr>
          <w:rFonts w:cs="仿宋"/>
          <w:sz w:val="21"/>
          <w:szCs w:val="21"/>
        </w:rPr>
      </w:r>
      <w:r/>
    </w:p>
    <w:p>
      <w:pPr>
        <w:jc w:val="left"/>
        <w:widowControl/>
        <w:rPr>
          <w:rStyle w:val="806"/>
          <w:rFonts w:cs="仿宋"/>
        </w:rPr>
      </w:pPr>
      <w:r>
        <w:rPr>
          <w:rStyle w:val="806"/>
          <w:rFonts w:cs="仿宋"/>
        </w:rPr>
        <w:br w:type="page" w:clear="all"/>
      </w:r>
      <w:r/>
    </w:p>
    <w:p>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rPr>
      </w:pPr>
      <w:r>
        <w:rPr>
          <w:rFonts w:hint="eastAsia" w:ascii="宋体" w:hAnsi="宋体"/>
        </w:rPr>
        <w:t xml:space="preserve">本单位在本次政府采购活动中提供的残疾人福利单位产品报价合计为人民币（大写）圆整（￥：</w:t>
      </w:r>
      <w:r>
        <w:rPr>
          <w:rFonts w:hint="eastAsia" w:ascii="宋体" w:hAnsi="宋体"/>
          <w:u w:val="single"/>
        </w:rPr>
        <w:t xml:space="preserve">     </w:t>
      </w:r>
      <w:r>
        <w:rPr>
          <w:rFonts w:hint="eastAsia" w:ascii="宋体" w:hAnsi="宋体"/>
        </w:rPr>
        <w:t xml:space="preserve">）。</w:t>
      </w:r>
      <w:r/>
    </w:p>
    <w:p>
      <w:pPr>
        <w:ind w:firstLine="420"/>
        <w:spacing w:line="588" w:lineRule="exact"/>
        <w:rPr>
          <w:rFonts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ascii="宋体" w:hAnsi="宋体"/>
        </w:rPr>
      </w:pPr>
      <w:r>
        <w:rPr>
          <w:rFonts w:ascii="宋体" w:hAnsi="宋体"/>
        </w:rPr>
      </w:r>
      <w:r/>
    </w:p>
    <w:p>
      <w:pPr>
        <w:ind w:firstLine="420"/>
        <w:spacing w:line="588" w:lineRule="exact"/>
        <w:rPr>
          <w:rFonts w:ascii="宋体" w:hAnsi="宋体"/>
        </w:rPr>
      </w:pPr>
      <w:r>
        <w:rPr>
          <w:rFonts w:hint="eastAsia" w:ascii="宋体" w:hAnsi="宋体"/>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rPr>
      </w:pPr>
      <w:r>
        <w:rPr>
          <w:rFonts w:ascii="仿宋_GB2312" w:eastAsia="仿宋_GB2312"/>
          <w:spacing w:val="6"/>
        </w:rPr>
      </w:r>
      <w:r/>
    </w:p>
    <w:p>
      <w:pPr>
        <w:ind w:right="1560" w:firstLine="420"/>
        <w:jc w:val="center"/>
        <w:spacing w:line="588" w:lineRule="exact"/>
        <w:tabs>
          <w:tab w:val="left" w:pos="4860" w:leader="none"/>
        </w:tabs>
        <w:rPr>
          <w:rFonts w:ascii="宋体" w:hAnsi="宋体"/>
        </w:rPr>
      </w:pPr>
      <w:r>
        <w:rPr>
          <w:rFonts w:hint="eastAsia" w:ascii="宋体" w:hAnsi="宋体"/>
        </w:rPr>
        <w:t xml:space="preserve">                  供应商全称（盖章）：</w:t>
      </w:r>
      <w:r/>
    </w:p>
    <w:p>
      <w:pPr>
        <w:ind w:right="1560" w:firstLine="420"/>
        <w:jc w:val="center"/>
        <w:spacing w:line="588" w:lineRule="exact"/>
        <w:tabs>
          <w:tab w:val="left" w:pos="4860" w:leader="none"/>
        </w:tabs>
        <w:rPr>
          <w:rFonts w:ascii="宋体" w:hAnsi="宋体"/>
        </w:rPr>
      </w:pPr>
      <w:r>
        <w:rPr>
          <w:rFonts w:hint="eastAsia" w:ascii="宋体" w:hAnsi="宋体"/>
        </w:rPr>
        <w:t xml:space="preserve">                              日  期：</w:t>
      </w:r>
      <w:bookmarkEnd w:id="55"/>
      <w:r/>
      <w:r/>
    </w:p>
    <w:p>
      <w:pPr>
        <w:jc w:val="left"/>
        <w:widowControl/>
        <w:rPr>
          <w:rFonts w:ascii="宋体" w:hAnsi="宋体"/>
          <w:b/>
          <w:sz w:val="28"/>
          <w:szCs w:val="28"/>
        </w:rPr>
      </w:pPr>
      <w:r>
        <w:rPr>
          <w:rFonts w:ascii="宋体" w:hAnsi="宋体"/>
          <w:b/>
          <w:sz w:val="28"/>
          <w:szCs w:val="28"/>
        </w:rPr>
      </w:r>
      <w:r/>
    </w:p>
    <w:p>
      <w:pPr>
        <w:pStyle w:val="760"/>
      </w:pPr>
      <w:r/>
      <w:r/>
    </w:p>
    <w:p>
      <w:pPr>
        <w:jc w:val="center"/>
        <w:rPr>
          <w:rFonts w:ascii="宋体" w:hAnsi="宋体"/>
          <w:b/>
          <w:sz w:val="32"/>
          <w:szCs w:val="32"/>
        </w:rPr>
      </w:pPr>
      <w:r>
        <w:rPr>
          <w:rFonts w:ascii="宋体" w:hAnsi="宋体"/>
          <w:b/>
          <w:sz w:val="32"/>
          <w:szCs w:val="32"/>
        </w:rPr>
      </w:r>
      <w:r/>
    </w:p>
    <w:p>
      <w:pPr>
        <w:pStyle w:val="812"/>
        <w:ind w:firstLine="643"/>
        <w:rPr>
          <w:rFonts w:ascii="宋体" w:hAnsi="宋体"/>
          <w:b/>
          <w:sz w:val="32"/>
          <w:szCs w:val="32"/>
        </w:rPr>
      </w:pPr>
      <w:r>
        <w:rPr>
          <w:rFonts w:ascii="宋体" w:hAnsi="宋体"/>
          <w:b/>
          <w:sz w:val="32"/>
          <w:szCs w:val="32"/>
        </w:rPr>
      </w:r>
      <w:r/>
    </w:p>
    <w:p>
      <w:r/>
      <w:r/>
    </w:p>
    <w:p>
      <w:r/>
      <w:r/>
    </w:p>
    <w:p>
      <w:r/>
      <w:r/>
    </w:p>
    <w:p>
      <w:r/>
      <w:r/>
    </w:p>
    <w:p>
      <w:r/>
      <w:r/>
    </w:p>
    <w:p>
      <w:pPr>
        <w:rPr>
          <w:rFonts w:ascii="宋体" w:hAnsi="宋体"/>
          <w:b/>
          <w:sz w:val="32"/>
          <w:szCs w:val="32"/>
        </w:rPr>
      </w:pPr>
      <w:r>
        <w:rPr>
          <w:rFonts w:ascii="宋体" w:hAnsi="宋体"/>
          <w:b/>
          <w:sz w:val="32"/>
          <w:szCs w:val="32"/>
        </w:rPr>
      </w:r>
      <w:r/>
    </w:p>
    <w:p>
      <w:pPr>
        <w:numPr>
          <w:ilvl w:val="0"/>
          <w:numId w:val="3"/>
        </w:numPr>
        <w:jc w:val="center"/>
        <w:rPr>
          <w:rFonts w:ascii="宋体" w:hAnsi="宋体"/>
          <w:b/>
          <w:sz w:val="32"/>
          <w:szCs w:val="32"/>
        </w:rPr>
      </w:pPr>
      <w:r>
        <w:rPr>
          <w:rFonts w:hint="eastAsia" w:ascii="宋体" w:hAnsi="宋体"/>
          <w:b/>
          <w:sz w:val="32"/>
          <w:szCs w:val="32"/>
        </w:rPr>
        <w:t xml:space="preserve">符合性审查响应对照表</w:t>
      </w:r>
      <w:r/>
    </w:p>
    <w:p>
      <w:pPr>
        <w:rPr>
          <w:rFonts w:ascii="宋体" w:hAnsi="宋体"/>
          <w:b/>
          <w:sz w:val="32"/>
          <w:szCs w:val="32"/>
        </w:rPr>
      </w:pPr>
      <w:r>
        <w:rPr>
          <w:rFonts w:ascii="宋体" w:hAnsi="宋体"/>
          <w:b/>
          <w:sz w:val="32"/>
          <w:szCs w:val="32"/>
        </w:rPr>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符合性审查响应内容</w:t>
            </w:r>
            <w:r/>
          </w:p>
        </w:tc>
        <w:tc>
          <w:tcPr>
            <w:tcW w:w="1680"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是否响应</w:t>
            </w:r>
            <w:r/>
          </w:p>
          <w:p>
            <w:pPr>
              <w:jc w:val="center"/>
              <w:spacing w:line="240" w:lineRule="atLeast"/>
              <w:rPr>
                <w:rFonts w:ascii="幼圆" w:eastAsia="幼圆"/>
                <w:b/>
              </w:rPr>
            </w:pPr>
            <w:r>
              <w:rPr>
                <w:rFonts w:hint="eastAsia" w:ascii="宋体" w:hAnsi="宋体" w:cs="宋体"/>
                <w:b/>
              </w:rPr>
              <w:t xml:space="preserve">（填是或者否）</w:t>
            </w:r>
            <w:r/>
          </w:p>
        </w:tc>
        <w:tc>
          <w:tcPr>
            <w:tcW w:w="1308"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响应情况</w:t>
            </w:r>
            <w:r/>
          </w:p>
        </w:tc>
      </w:tr>
      <w:tr>
        <w:trPr>
          <w:trHeight w:val="585"/>
        </w:trPr>
        <w:tc>
          <w:tcPr>
            <w:tcW w:w="646" w:type="dxa"/>
            <w:vAlign w:val="center"/>
            <w:textDirection w:val="lrTb"/>
            <w:noWrap w:val="false"/>
          </w:tcPr>
          <w:p>
            <w:pPr>
              <w:jc w:val="center"/>
              <w:rPr>
                <w:rFonts w:ascii="宋体" w:hAnsi="宋体"/>
                <w:b/>
              </w:rPr>
            </w:pPr>
            <w:r>
              <w:rPr>
                <w:rFonts w:hint="eastAsia" w:ascii="宋体" w:hAnsi="宋体"/>
                <w:bCs/>
              </w:rPr>
              <w:t xml:space="preserve">1</w:t>
            </w:r>
            <w:r/>
          </w:p>
        </w:tc>
        <w:tc>
          <w:tcPr>
            <w:tcW w:w="5447" w:type="dxa"/>
            <w:vAlign w:val="center"/>
            <w:textDirection w:val="lrTb"/>
            <w:noWrap w:val="false"/>
          </w:tcPr>
          <w:p>
            <w:pPr>
              <w:spacing w:line="0" w:lineRule="atLeast"/>
              <w:rPr>
                <w:rFonts w:ascii="宋体" w:hAnsi="宋体"/>
                <w:iCs/>
              </w:rPr>
            </w:pPr>
            <w:r>
              <w:rPr>
                <w:rFonts w:hint="eastAsia" w:ascii="宋体" w:hAnsi="宋体"/>
                <w:iCs/>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rPr>
            </w:pPr>
            <w:r>
              <w:rPr>
                <w:rFonts w:ascii="宋体" w:hAnsi="宋体"/>
                <w:b/>
              </w:rPr>
            </w:r>
            <w:r/>
          </w:p>
        </w:tc>
        <w:tc>
          <w:tcPr>
            <w:tcW w:w="1308"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2</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3</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633"/>
        </w:trPr>
        <w:tc>
          <w:tcPr>
            <w:tcW w:w="646" w:type="dxa"/>
            <w:vAlign w:val="center"/>
            <w:textDirection w:val="lrTb"/>
            <w:noWrap w:val="false"/>
          </w:tcPr>
          <w:p>
            <w:pPr>
              <w:jc w:val="center"/>
              <w:rPr>
                <w:rFonts w:ascii="宋体" w:hAnsi="宋体"/>
              </w:rPr>
            </w:pPr>
            <w:r>
              <w:rPr>
                <w:rFonts w:hint="eastAsia" w:ascii="宋体" w:hAnsi="宋体"/>
              </w:rPr>
              <w:t xml:space="preserve">4</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5</w:t>
            </w:r>
            <w:r/>
          </w:p>
        </w:tc>
        <w:tc>
          <w:tcPr>
            <w:tcW w:w="5447" w:type="dxa"/>
            <w:vAlign w:val="center"/>
            <w:textDirection w:val="lrTb"/>
            <w:noWrap w:val="false"/>
          </w:tcPr>
          <w:p>
            <w:pPr>
              <w:spacing w:line="0" w:lineRule="atLeast"/>
              <w:rPr>
                <w:rFonts w:ascii="宋体" w:hAnsi="宋体"/>
                <w:iCs/>
              </w:rPr>
            </w:pPr>
            <w:r>
              <w:rPr>
                <w:rFonts w:ascii="宋体" w:hAnsi="宋体"/>
                <w:iCs/>
              </w:rPr>
              <w:t xml:space="preserve">……</w:t>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bl>
    <w:p>
      <w:pPr>
        <w:contextualSpacing/>
        <w:spacing w:line="600" w:lineRule="exact"/>
        <w:rPr>
          <w:rFonts w:ascii="宋体" w:hAnsi="宋体"/>
          <w:b/>
          <w:bCs/>
          <w:sz w:val="28"/>
          <w:szCs w:val="28"/>
        </w:rPr>
      </w:pPr>
      <w:r>
        <w:rPr>
          <w:rFonts w:hint="eastAsia" w:ascii="宋体" w:hAnsi="宋体"/>
          <w:b/>
          <w:bCs/>
          <w:sz w:val="28"/>
          <w:szCs w:val="28"/>
        </w:rPr>
        <w:t xml:space="preserve">注：符合性审查需要提供的相关证明文件在制作标书时随此表一起上传。</w:t>
      </w:r>
      <w:r/>
    </w:p>
    <w:p>
      <w:pPr>
        <w:widowControl/>
        <w:rPr>
          <w:rFonts w:ascii="宋体"/>
          <w:b/>
          <w:sz w:val="28"/>
          <w:szCs w:val="28"/>
        </w:rPr>
      </w:pPr>
      <w:r>
        <w:rPr>
          <w:rFonts w:ascii="宋体"/>
          <w:b/>
          <w:sz w:val="28"/>
          <w:szCs w:val="28"/>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三、磋商报价表 </w:t>
      </w:r>
      <w:r/>
    </w:p>
    <w:p>
      <w:pPr>
        <w:ind w:firstLine="480"/>
        <w:spacing w:line="360" w:lineRule="auto"/>
      </w:pPr>
      <w:r>
        <w:rPr>
          <w:rFonts w:hint="eastAsia" w:ascii="宋体" w:hAnsi="宋体"/>
        </w:rPr>
        <w:t xml:space="preserve">项目名称：</w:t>
      </w:r>
      <w:r/>
    </w:p>
    <w:p>
      <w:pPr>
        <w:ind w:firstLine="480"/>
        <w:spacing w:line="360" w:lineRule="auto"/>
        <w:rPr>
          <w:rFonts w:ascii="宋体" w:hAnsi="宋体"/>
        </w:rPr>
      </w:pPr>
      <w:r>
        <w:rPr>
          <w:rFonts w:hint="eastAsia" w:ascii="宋体" w:hAnsi="宋体"/>
        </w:rPr>
        <w:t xml:space="preserve">项目编号：</w:t>
      </w:r>
      <w:bookmarkStart w:id="65" w:name="_GoBack"/>
      <w:r/>
      <w:bookmarkEnd w:id="65"/>
      <w:r/>
      <w:r/>
    </w:p>
    <w:p>
      <w:pPr>
        <w:ind w:firstLine="480"/>
        <w:spacing w:line="360" w:lineRule="auto"/>
        <w:rPr>
          <w:rFonts w:ascii="宋体" w:hAnsi="宋体"/>
        </w:rPr>
      </w:pPr>
      <w:r>
        <w:rPr>
          <w:rFonts w:hint="eastAsia" w:ascii="宋体" w:hAnsi="宋体"/>
        </w:rPr>
        <w:t xml:space="preserve">分包号(如有)： </w:t>
      </w:r>
      <w:r/>
    </w:p>
    <w:p>
      <w:pPr>
        <w:ind w:firstLine="480"/>
        <w:rPr>
          <w:rFonts w:ascii="宋体" w:hAnsi="宋体"/>
        </w:rPr>
      </w:pPr>
      <w:r>
        <w:rPr>
          <w:rFonts w:ascii="宋体" w:hAnsi="宋体"/>
        </w:rPr>
      </w:r>
      <w:r/>
    </w:p>
    <w:tbl>
      <w:tblPr>
        <w:tblStyle w:val="76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75"/>
              <w:spacing w:line="300" w:lineRule="auto"/>
              <w:rPr>
                <w:rFonts w:ascii="宋体" w:hAnsi="宋体" w:cs="宋体"/>
              </w:rPr>
            </w:pPr>
            <w:r>
              <w:rPr>
                <w:rFonts w:hint="eastAsia" w:ascii="宋体" w:hAnsi="宋体" w:cs="宋体"/>
              </w:rPr>
              <w:t xml:space="preserve">  投标货物及服务名称</w:t>
            </w:r>
            <w:r/>
          </w:p>
        </w:tc>
        <w:tc>
          <w:tcPr>
            <w:tcW w:w="6405" w:type="dxa"/>
            <w:vAlign w:val="center"/>
            <w:textDirection w:val="lrTb"/>
            <w:noWrap w:val="false"/>
          </w:tcPr>
          <w:p>
            <w:pPr>
              <w:jc w:val="center"/>
              <w:rPr>
                <w:rFonts w:ascii="宋体" w:hAnsi="宋体"/>
              </w:rPr>
            </w:pPr>
            <w:r>
              <w:rPr>
                <w:rFonts w:hint="eastAsia" w:ascii="宋体" w:hAnsi="宋体"/>
              </w:rPr>
              <w:t xml:space="preserve">投标报价</w:t>
            </w:r>
            <w:r/>
          </w:p>
        </w:tc>
      </w:tr>
      <w:tr>
        <w:trPr>
          <w:cantSplit/>
          <w:trHeight w:val="1697"/>
        </w:trPr>
        <w:tc>
          <w:tcPr>
            <w:tcW w:w="2481" w:type="dxa"/>
            <w:vAlign w:val="center"/>
            <w:textDirection w:val="lrTb"/>
            <w:noWrap w:val="false"/>
          </w:tcPr>
          <w:p>
            <w:pPr>
              <w:pStyle w:val="775"/>
              <w:spacing w:line="300" w:lineRule="auto"/>
              <w:rPr>
                <w:rFonts w:ascii="宋体" w:hAnsi="宋体" w:cs="宋体"/>
              </w:rPr>
            </w:pPr>
            <w:r>
              <w:rPr>
                <w:rFonts w:ascii="宋体" w:hAnsi="宋体" w:cs="宋体"/>
              </w:rPr>
            </w:r>
            <w:r/>
          </w:p>
        </w:tc>
        <w:tc>
          <w:tcPr>
            <w:tcW w:w="6405" w:type="dxa"/>
            <w:vAlign w:val="center"/>
            <w:textDirection w:val="lrTb"/>
            <w:noWrap w:val="false"/>
          </w:tcPr>
          <w:p>
            <w:pPr>
              <w:pStyle w:val="968"/>
              <w:ind w:firstLine="0"/>
              <w:spacing w:before="0" w:after="0" w:line="500" w:lineRule="exact"/>
              <w:rPr>
                <w:rFonts w:ascii="宋体" w:hAnsi="宋体"/>
                <w:sz w:val="21"/>
                <w:szCs w:val="21"/>
              </w:rPr>
            </w:pPr>
            <w:r>
              <w:rPr>
                <w:rFonts w:hint="eastAsia" w:ascii="宋体" w:hAnsi="宋体" w:cs="宋体"/>
                <w:sz w:val="21"/>
                <w:szCs w:val="21"/>
              </w:rPr>
              <w:t xml:space="preserve">小写：                             （人民币：元）</w:t>
            </w:r>
            <w:r/>
          </w:p>
        </w:tc>
      </w:tr>
    </w:tbl>
    <w:p>
      <w:pPr>
        <w:rPr>
          <w:rFonts w:ascii="宋体" w:hAnsi="宋体"/>
        </w:rPr>
      </w:pPr>
      <w:r>
        <w:rPr>
          <w:rFonts w:ascii="宋体" w:hAnsi="宋体"/>
        </w:rPr>
      </w:r>
      <w:r/>
    </w:p>
    <w:p>
      <w:pPr>
        <w:ind w:firstLine="480"/>
        <w:rPr>
          <w:rFonts w:ascii="宋体" w:hAnsi="宋体"/>
          <w:sz w:val="32"/>
          <w:szCs w:val="32"/>
        </w:rPr>
      </w:pPr>
      <w:r>
        <w:rPr>
          <w:rFonts w:hint="eastAsia" w:ascii="宋体" w:hAnsi="宋体"/>
        </w:rPr>
        <w:t xml:space="preserve">                                              日期：    年  月  日</w:t>
      </w:r>
      <w:r/>
    </w:p>
    <w:p>
      <w:pPr>
        <w:pStyle w:val="769"/>
        <w:ind w:firstLine="640"/>
        <w:rPr>
          <w:rFonts w:ascii="宋体" w:hAnsi="宋体"/>
          <w:sz w:val="32"/>
          <w:szCs w:val="32"/>
        </w:rPr>
      </w:pPr>
      <w:r>
        <w:rPr>
          <w:rFonts w:ascii="宋体" w:hAnsi="宋体"/>
          <w:sz w:val="32"/>
          <w:szCs w:val="32"/>
        </w:rPr>
      </w:r>
      <w:r/>
    </w:p>
    <w:p>
      <w:pPr>
        <w:jc w:val="left"/>
        <w:spacing w:line="360" w:lineRule="auto"/>
        <w:rPr>
          <w:rFonts w:ascii="宋体" w:cs="宋体"/>
        </w:rPr>
      </w:pPr>
      <w:r>
        <w:rPr>
          <w:rFonts w:ascii="宋体" w:cs="宋体"/>
        </w:rPr>
      </w:r>
      <w:r/>
    </w:p>
    <w:p>
      <w:pPr>
        <w:spacing w:line="360" w:lineRule="auto"/>
        <w:rPr>
          <w:rFonts w:ascii="宋体" w:hAnsi="宋体" w:cs="宋体"/>
          <w:b/>
        </w:rPr>
      </w:pPr>
      <w:r>
        <w:rPr>
          <w:rFonts w:ascii="宋体"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bCs/>
        </w:rPr>
      </w:pPr>
      <w:r>
        <w:rPr>
          <w:rFonts w:hAnsi="宋体" w:cs="宋体"/>
          <w:b/>
          <w:bCs/>
        </w:rPr>
      </w:r>
      <w:r/>
    </w:p>
    <w:p>
      <w:pPr>
        <w:pStyle w:val="781"/>
        <w:rPr>
          <w:rFonts w:hAnsi="宋体" w:cs="宋体"/>
          <w:b/>
          <w:bCs/>
        </w:rPr>
      </w:pPr>
      <w:r>
        <w:rPr>
          <w:rFonts w:hAnsi="宋体" w:cs="宋体"/>
          <w:b/>
          <w:bCs/>
        </w:rPr>
      </w:r>
      <w:r/>
    </w:p>
    <w:p>
      <w:pPr>
        <w:pStyle w:val="781"/>
        <w:rPr>
          <w:rFonts w:hAnsi="宋体" w:cs="宋体"/>
          <w:b/>
          <w:bCs/>
        </w:rPr>
      </w:pPr>
      <w:r>
        <w:rPr>
          <w:rFonts w:hAnsi="宋体" w:cs="宋体"/>
          <w:b/>
          <w:bCs/>
        </w:rPr>
      </w:r>
      <w:r/>
    </w:p>
    <w:p>
      <w:pPr>
        <w:pStyle w:val="781"/>
        <w:rPr>
          <w:rFonts w:hAnsi="宋体" w:cs="宋体"/>
          <w:b/>
          <w:bCs/>
        </w:rPr>
      </w:pPr>
      <w:r>
        <w:rPr>
          <w:rFonts w:hAnsi="宋体" w:cs="宋体"/>
          <w:b/>
          <w:bCs/>
        </w:rPr>
      </w:r>
      <w:r/>
    </w:p>
    <w:p>
      <w:pPr>
        <w:pStyle w:val="781"/>
        <w:rPr>
          <w:rFonts w:hAnsi="宋体" w:cs="宋体"/>
          <w:b/>
          <w:bCs/>
        </w:rPr>
      </w:pPr>
      <w:r>
        <w:rPr>
          <w:rFonts w:hAnsi="宋体" w:cs="宋体"/>
          <w:b/>
          <w:bCs/>
        </w:rPr>
      </w:r>
      <w:r/>
    </w:p>
    <w:p>
      <w:pPr>
        <w:pStyle w:val="781"/>
        <w:rPr>
          <w:rFonts w:hAnsi="宋体" w:cs="宋体"/>
          <w:b/>
          <w:bCs/>
        </w:rPr>
      </w:pPr>
      <w:r>
        <w:rPr>
          <w:rFonts w:hAnsi="宋体" w:cs="宋体"/>
          <w:b/>
          <w:bCs/>
        </w:rPr>
      </w:r>
      <w:r/>
    </w:p>
    <w:p>
      <w:pPr>
        <w:pStyle w:val="781"/>
        <w:rPr>
          <w:rFonts w:hAnsi="宋体" w:cs="宋体"/>
          <w:b/>
          <w:bCs/>
        </w:rPr>
      </w:pPr>
      <w:r>
        <w:rPr>
          <w:rFonts w:hAnsi="宋体" w:cs="宋体"/>
          <w:b/>
          <w:bCs/>
        </w:rPr>
      </w:r>
      <w:r/>
    </w:p>
    <w:p>
      <w:pPr>
        <w:pStyle w:val="781"/>
        <w:rPr>
          <w:rFonts w:hAnsi="宋体" w:cs="宋体"/>
          <w:b/>
          <w:bCs/>
        </w:rPr>
      </w:pPr>
      <w:r>
        <w:rPr>
          <w:rFonts w:hAnsi="宋体" w:cs="宋体"/>
          <w:b/>
          <w:bCs/>
        </w:rPr>
      </w:r>
      <w:r/>
    </w:p>
    <w:p>
      <w:pPr>
        <w:pStyle w:val="781"/>
        <w:rPr>
          <w:rFonts w:hAnsi="宋体" w:cs="宋体"/>
          <w:b/>
          <w:bCs/>
        </w:rPr>
      </w:pPr>
      <w:r>
        <w:rPr>
          <w:rFonts w:hAnsi="宋体" w:cs="宋体"/>
          <w:b/>
          <w:bCs/>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pStyle w:val="781"/>
        <w:rPr>
          <w:rFonts w:hAnsi="宋体" w:cs="宋体"/>
          <w:b/>
        </w:rPr>
      </w:pPr>
      <w:r>
        <w:rPr>
          <w:rFonts w:hAnsi="宋体" w:cs="宋体"/>
          <w:b/>
        </w:rPr>
      </w:r>
      <w:r/>
    </w:p>
    <w:p>
      <w:pPr>
        <w:ind w:firstLine="640"/>
        <w:jc w:val="center"/>
        <w:rPr>
          <w:rFonts w:ascii="宋体" w:hAnsi="宋体"/>
          <w:sz w:val="32"/>
          <w:szCs w:val="32"/>
        </w:rPr>
      </w:pPr>
      <w:r/>
      <w:bookmarkStart w:id="56" w:name="_Toc462564146"/>
      <w:r>
        <w:rPr>
          <w:rFonts w:hint="eastAsia" w:ascii="宋体" w:hAnsi="宋体"/>
          <w:sz w:val="32"/>
          <w:szCs w:val="32"/>
        </w:rPr>
        <w:t xml:space="preserve">四、拟投入本项目人员一览表</w:t>
      </w:r>
      <w:r/>
    </w:p>
    <w:tbl>
      <w:tblPr>
        <w:tblStyle w:val="768"/>
        <w:tblW w:w="8593"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969"/>
        <w:gridCol w:w="1268"/>
      </w:tblGrid>
      <w:tr>
        <w:trPr>
          <w:trHeight w:val="624"/>
        </w:trPr>
        <w:tc>
          <w:tcPr>
            <w:tcW w:w="900" w:type="dxa"/>
            <w:vAlign w:val="center"/>
            <w:textDirection w:val="lrTb"/>
            <w:noWrap w:val="false"/>
          </w:tcPr>
          <w:p>
            <w:pPr>
              <w:ind w:right="-2"/>
              <w:jc w:val="center"/>
              <w:spacing w:before="325" w:line="360" w:lineRule="auto"/>
              <w:rPr>
                <w:rFonts w:ascii="宋体"/>
              </w:rPr>
            </w:pPr>
            <w:r>
              <w:rPr>
                <w:rFonts w:hint="eastAsia" w:ascii="宋体" w:hAnsi="宋体"/>
              </w:rPr>
              <w:t xml:space="preserve">岗位</w:t>
            </w:r>
            <w:r/>
          </w:p>
        </w:tc>
        <w:tc>
          <w:tcPr>
            <w:tcW w:w="900" w:type="dxa"/>
            <w:vAlign w:val="center"/>
            <w:textDirection w:val="lrTb"/>
            <w:noWrap w:val="false"/>
          </w:tcPr>
          <w:p>
            <w:pPr>
              <w:ind w:right="-2"/>
              <w:jc w:val="center"/>
              <w:spacing w:before="325" w:line="360" w:lineRule="auto"/>
              <w:rPr>
                <w:rFonts w:ascii="宋体"/>
              </w:rPr>
            </w:pPr>
            <w:r>
              <w:rPr>
                <w:rFonts w:hint="eastAsia" w:ascii="宋体" w:hAnsi="宋体"/>
              </w:rPr>
              <w:t xml:space="preserve">姓名</w:t>
            </w:r>
            <w:r/>
          </w:p>
        </w:tc>
        <w:tc>
          <w:tcPr>
            <w:tcW w:w="900" w:type="dxa"/>
            <w:vAlign w:val="center"/>
            <w:textDirection w:val="lrTb"/>
            <w:noWrap w:val="false"/>
          </w:tcPr>
          <w:p>
            <w:pPr>
              <w:ind w:right="-2"/>
              <w:jc w:val="center"/>
              <w:spacing w:before="325" w:line="360" w:lineRule="auto"/>
              <w:rPr>
                <w:rFonts w:ascii="宋体"/>
              </w:rPr>
            </w:pPr>
            <w:r>
              <w:rPr>
                <w:rFonts w:hint="eastAsia" w:ascii="宋体" w:hAnsi="宋体"/>
              </w:rPr>
              <w:t xml:space="preserve">性别</w:t>
            </w:r>
            <w:r/>
          </w:p>
        </w:tc>
        <w:tc>
          <w:tcPr>
            <w:tcW w:w="1080" w:type="dxa"/>
            <w:vAlign w:val="center"/>
            <w:textDirection w:val="lrTb"/>
            <w:noWrap w:val="false"/>
          </w:tcPr>
          <w:p>
            <w:pPr>
              <w:ind w:right="-2"/>
              <w:jc w:val="center"/>
              <w:spacing w:before="325" w:line="360" w:lineRule="auto"/>
              <w:rPr>
                <w:rFonts w:ascii="宋体"/>
              </w:rPr>
            </w:pPr>
            <w:r>
              <w:rPr>
                <w:rFonts w:hint="eastAsia" w:ascii="宋体" w:hAnsi="宋体"/>
              </w:rPr>
              <w:t xml:space="preserve">年龄</w:t>
            </w:r>
            <w:r/>
          </w:p>
        </w:tc>
        <w:tc>
          <w:tcPr>
            <w:tcW w:w="1260" w:type="dxa"/>
            <w:vAlign w:val="center"/>
            <w:textDirection w:val="lrTb"/>
            <w:noWrap w:val="false"/>
          </w:tcPr>
          <w:p>
            <w:pPr>
              <w:ind w:right="-2"/>
              <w:jc w:val="center"/>
              <w:spacing w:before="325" w:line="360" w:lineRule="auto"/>
              <w:rPr>
                <w:rFonts w:ascii="宋体"/>
              </w:rPr>
            </w:pPr>
            <w:r>
              <w:rPr>
                <w:rFonts w:hint="eastAsia" w:ascii="宋体" w:hAnsi="宋体"/>
              </w:rPr>
              <w:t xml:space="preserve">职称</w:t>
            </w:r>
            <w:r/>
          </w:p>
        </w:tc>
        <w:tc>
          <w:tcPr>
            <w:tcW w:w="1316" w:type="dxa"/>
            <w:vAlign w:val="center"/>
            <w:textDirection w:val="lrTb"/>
            <w:noWrap w:val="false"/>
          </w:tcPr>
          <w:p>
            <w:pPr>
              <w:ind w:right="-2"/>
              <w:jc w:val="center"/>
              <w:spacing w:before="325" w:line="360" w:lineRule="auto"/>
              <w:rPr>
                <w:rFonts w:ascii="宋体"/>
              </w:rPr>
            </w:pPr>
            <w:r>
              <w:rPr>
                <w:rFonts w:hint="eastAsia" w:ascii="宋体" w:hAnsi="宋体"/>
              </w:rPr>
              <w:t xml:space="preserve">职务</w:t>
            </w:r>
            <w:r/>
          </w:p>
        </w:tc>
        <w:tc>
          <w:tcPr>
            <w:tcW w:w="969" w:type="dxa"/>
            <w:vAlign w:val="center"/>
            <w:textDirection w:val="lrTb"/>
            <w:noWrap w:val="false"/>
          </w:tcPr>
          <w:p>
            <w:pPr>
              <w:ind w:right="-2"/>
              <w:jc w:val="center"/>
              <w:spacing w:before="325" w:line="360" w:lineRule="auto"/>
              <w:rPr>
                <w:rFonts w:ascii="宋体"/>
              </w:rPr>
            </w:pPr>
            <w:r>
              <w:rPr>
                <w:rFonts w:hint="eastAsia" w:ascii="宋体" w:hAnsi="宋体"/>
              </w:rPr>
              <w:t xml:space="preserve">学历</w:t>
            </w:r>
            <w:r/>
          </w:p>
        </w:tc>
        <w:tc>
          <w:tcPr>
            <w:tcW w:w="1268" w:type="dxa"/>
            <w:vAlign w:val="center"/>
            <w:textDirection w:val="lrTb"/>
            <w:noWrap w:val="false"/>
          </w:tcPr>
          <w:p>
            <w:pPr>
              <w:ind w:right="-2"/>
              <w:jc w:val="center"/>
              <w:spacing w:before="325"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969" w:type="dxa"/>
            <w:vAlign w:val="center"/>
            <w:textDirection w:val="lrTb"/>
            <w:noWrap w:val="false"/>
          </w:tcPr>
          <w:p>
            <w:pPr>
              <w:ind w:right="-2"/>
              <w:jc w:val="center"/>
              <w:spacing w:line="360" w:lineRule="auto"/>
              <w:rPr>
                <w:rFonts w:ascii="宋体"/>
              </w:rPr>
            </w:pPr>
            <w:r>
              <w:rPr>
                <w:rFonts w:ascii="宋体"/>
              </w:rPr>
            </w:r>
            <w:r/>
          </w:p>
        </w:tc>
        <w:tc>
          <w:tcPr>
            <w:tcW w:w="1268" w:type="dxa"/>
            <w:vAlign w:val="center"/>
            <w:textDirection w:val="lrTb"/>
            <w:noWrap w:val="false"/>
          </w:tcPr>
          <w:p>
            <w:pPr>
              <w:ind w:right="-2"/>
              <w:jc w:val="center"/>
              <w:spacing w:line="360" w:lineRule="auto"/>
              <w:rPr>
                <w:rFonts w:ascii="宋体"/>
              </w:rPr>
            </w:pPr>
            <w:r>
              <w:rPr>
                <w:rFonts w:ascii="宋体"/>
              </w:rPr>
            </w:r>
            <w:r/>
          </w:p>
        </w:tc>
      </w:tr>
    </w:tbl>
    <w:p>
      <w:pPr>
        <w:rPr>
          <w:rFonts w:ascii="黑体" w:hAnsi="Arial" w:eastAsia="黑体"/>
          <w:sz w:val="32"/>
        </w:rPr>
      </w:pPr>
      <w:r>
        <w:rPr>
          <w:rFonts w:ascii="黑体" w:hAnsi="Arial" w:eastAsia="黑体"/>
          <w:sz w:val="32"/>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jc w:val="center"/>
        <w:rPr>
          <w:rFonts w:ascii="黑体" w:hAnsi="Arial" w:eastAsia="黑体"/>
          <w:b/>
          <w:sz w:val="36"/>
        </w:rPr>
      </w:pPr>
      <w:r>
        <w:rPr>
          <w:rFonts w:ascii="黑体" w:hAnsi="Arial" w:eastAsia="黑体"/>
          <w:b/>
          <w:sz w:val="36"/>
        </w:rPr>
      </w:r>
      <w:r/>
    </w:p>
    <w:p>
      <w:pPr>
        <w:contextualSpacing/>
        <w:jc w:val="center"/>
        <w:spacing w:line="600" w:lineRule="exact"/>
        <w:rPr>
          <w:rFonts w:ascii="宋体" w:hAnsi="宋体"/>
          <w:b/>
          <w:bCs/>
          <w:sz w:val="32"/>
          <w:szCs w:val="32"/>
        </w:rPr>
      </w:pPr>
      <w:r>
        <w:rPr>
          <w:rFonts w:ascii="宋体" w:hAnsi="宋体"/>
          <w:b/>
          <w:bCs/>
          <w:sz w:val="32"/>
          <w:szCs w:val="32"/>
        </w:rPr>
      </w:r>
      <w:r/>
    </w:p>
    <w:p>
      <w:pPr>
        <w:pStyle w:val="760"/>
        <w:rPr>
          <w:rFonts w:ascii="宋体" w:hAnsi="宋体"/>
        </w:rPr>
      </w:pPr>
      <w:r>
        <w:rPr>
          <w:rFonts w:ascii="宋体" w:hAnsi="宋体"/>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hint="eastAsia" w:ascii="宋体" w:hAnsi="宋体"/>
          <w:sz w:val="24"/>
        </w:rPr>
        <w:t xml:space="preserve">.</w:t>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0"/>
        <w:rPr>
          <w:rFonts w:ascii="宋体" w:hAnsi="宋体"/>
          <w:sz w:val="24"/>
          <w:szCs w:val="24"/>
        </w:rPr>
      </w:pPr>
      <w:r>
        <w:rPr>
          <w:rFonts w:ascii="宋体" w:hAnsi="宋体"/>
          <w:sz w:val="24"/>
          <w:szCs w:val="24"/>
        </w:rPr>
      </w:r>
      <w:r/>
    </w:p>
    <w:p>
      <w:pPr>
        <w:jc w:val="center"/>
        <w:rPr>
          <w:rFonts w:ascii="宋体" w:hAnsi="宋体"/>
          <w:b/>
          <w:sz w:val="32"/>
          <w:szCs w:val="32"/>
        </w:rPr>
      </w:pPr>
      <w:r>
        <w:rPr>
          <w:rFonts w:hint="eastAsia" w:ascii="宋体" w:hAnsi="宋体"/>
          <w:b/>
          <w:sz w:val="32"/>
          <w:szCs w:val="32"/>
        </w:rPr>
        <w:t xml:space="preserve">五、商务条款响应及偏离表</w:t>
      </w:r>
      <w:r/>
    </w:p>
    <w:tbl>
      <w:tblPr>
        <w:tblStyle w:val="768"/>
        <w:tblW w:w="862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46"/>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eastAsia="仿宋_GB2312"/>
              </w:rPr>
            </w:pPr>
            <w:r/>
            <w:bookmarkStart w:id="57" w:name="_Hlt26580838"/>
            <w:r/>
            <w:bookmarkEnd w:id="57"/>
            <w:r/>
            <w:bookmarkStart w:id="58" w:name="_Hlt26609391"/>
            <w:r/>
            <w:bookmarkEnd w:id="58"/>
            <w:r/>
            <w:bookmarkStart w:id="59" w:name="_Hlt26955064"/>
            <w:r/>
            <w:bookmarkEnd w:id="59"/>
            <w:r/>
            <w:bookmarkStart w:id="60" w:name="_Hlt26782999"/>
            <w:r/>
            <w:bookmarkEnd w:id="60"/>
            <w:r/>
            <w:bookmarkStart w:id="61" w:name="_Hlt26955056"/>
            <w:r/>
            <w:bookmarkEnd w:id="61"/>
            <w:r/>
            <w:bookmarkStart w:id="62" w:name="_Hlt26671343"/>
            <w:r/>
            <w:bookmarkEnd w:id="62"/>
            <w:r/>
            <w:bookmarkStart w:id="63" w:name="_Hlt26671372"/>
            <w:r/>
            <w:bookmarkEnd w:id="63"/>
            <w:r/>
            <w:bookmarkStart w:id="64" w:name="_Hlt24879081"/>
            <w:r/>
            <w:bookmarkEnd w:id="64"/>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hint="eastAsia" w:ascii="仿宋_GB2312" w:hAnsi="宋体"/>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646" w:type="dxa"/>
            <w:textDirection w:val="lrTb"/>
            <w:noWrap w:val="false"/>
          </w:tcPr>
          <w:p>
            <w:pPr>
              <w:jc w:val="center"/>
              <w:spacing w:before="162"/>
              <w:rPr>
                <w:rFonts w:ascii="仿宋_GB2312" w:hAnsi="宋体" w:eastAsia="仿宋_GB2312"/>
              </w:rPr>
            </w:pPr>
            <w:r>
              <w:rPr>
                <w:rFonts w:hint="eastAsia" w:ascii="仿宋_GB2312" w:hAnsi="宋体"/>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rPr>
            </w:pPr>
            <w:r>
              <w:rPr>
                <w:rFonts w:hint="eastAsia" w:ascii="仿宋_GB2312" w:hAnsi="宋体"/>
              </w:rPr>
              <w:t xml:space="preserve">进度安排</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rPr>
            </w:pPr>
            <w:r>
              <w:rPr>
                <w:rFonts w:ascii="仿宋_GB2312" w:hAnsi="宋体"/>
              </w:rPr>
              <w:t xml:space="preserve">成果提交</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rPr>
            </w:pPr>
            <w:r>
              <w:rPr>
                <w:rFonts w:hint="eastAsia" w:ascii="仿宋_GB2312" w:hAnsi="宋体"/>
              </w:rPr>
              <w:t xml:space="preserve">质量要求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rPr>
            </w:pPr>
            <w:r>
              <w:rPr>
                <w:rFonts w:hint="eastAsia" w:ascii="仿宋_GB2312" w:hAnsi="宋体"/>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rPr>
            </w:pPr>
            <w:r>
              <w:rPr>
                <w:rFonts w:ascii="仿宋_GB2312"/>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textDirection w:val="lrTb"/>
            <w:noWrap w:val="false"/>
          </w:tcPr>
          <w:p>
            <w:pPr>
              <w:jc w:val="center"/>
              <w:spacing w:before="162"/>
              <w:rPr>
                <w:rFonts w:ascii="仿宋_GB2312" w:hAnsi="宋体" w:eastAsia="仿宋_GB2312"/>
              </w:rPr>
            </w:pPr>
            <w:r>
              <w:rPr>
                <w:rFonts w:ascii="仿宋_GB2312" w:hAnsi="宋体" w:eastAsia="仿宋_GB2312"/>
              </w:rPr>
            </w:r>
            <w:r/>
          </w:p>
        </w:tc>
      </w:tr>
    </w:tbl>
    <w:p>
      <w:pPr>
        <w:spacing w:line="480" w:lineRule="auto"/>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szCs w:val="24"/>
        </w:rPr>
      </w:pPr>
      <w:r>
        <w:rPr>
          <w:rFonts w:ascii="宋体" w:hAnsi="宋体"/>
          <w:sz w:val="24"/>
          <w:szCs w:val="24"/>
        </w:rPr>
      </w:r>
      <w:bookmarkEnd w:id="56"/>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pStyle w:val="769"/>
        <w:ind w:firstLine="480"/>
        <w:rPr>
          <w:rFonts w:ascii="宋体" w:hAnsi="宋体"/>
          <w:sz w:val="24"/>
          <w:szCs w:val="24"/>
        </w:rPr>
      </w:pPr>
      <w:r>
        <w:rPr>
          <w:rFonts w:ascii="宋体" w:hAnsi="宋体"/>
          <w:sz w:val="24"/>
          <w:szCs w:val="24"/>
        </w:rPr>
      </w:r>
      <w:r/>
    </w:p>
    <w:p>
      <w:pPr>
        <w:jc w:val="center"/>
        <w:rPr>
          <w:rFonts w:ascii="宋体" w:hAnsi="宋体"/>
          <w:b/>
          <w:sz w:val="32"/>
          <w:szCs w:val="32"/>
        </w:rPr>
      </w:pPr>
      <w:r>
        <w:rPr>
          <w:rFonts w:hint="eastAsia" w:ascii="宋体" w:hAnsi="宋体"/>
          <w:b/>
          <w:sz w:val="32"/>
          <w:szCs w:val="32"/>
        </w:rPr>
        <w:t xml:space="preserve">六、主要标的信息（中标后将公示）</w:t>
      </w:r>
      <w:r/>
    </w:p>
    <w:p>
      <w:pPr>
        <w:spacing w:after="325" w:line="360" w:lineRule="auto"/>
        <w:rPr>
          <w:rFonts w:ascii="宋体" w:hAnsi="宋体"/>
          <w:b/>
        </w:rPr>
      </w:pPr>
      <w:r>
        <w:rPr>
          <w:rFonts w:ascii="宋体" w:hAnsi="宋体"/>
          <w:b/>
        </w:rPr>
      </w:r>
      <w:r/>
    </w:p>
    <w:p>
      <w:pPr>
        <w:spacing w:after="325" w:line="360" w:lineRule="auto"/>
        <w:rPr>
          <w:rFonts w:ascii="宋体" w:hAnsi="宋体"/>
          <w:b/>
        </w:rPr>
      </w:pPr>
      <w:r>
        <w:rPr>
          <w:rFonts w:hint="eastAsia" w:ascii="宋体" w:hAnsi="宋体"/>
          <w:b/>
        </w:rPr>
        <w:t xml:space="preserve">投标人全称：</w:t>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2"/>
      </w:tblGrid>
      <w:tr>
        <w:trPr>
          <w:trHeight w:val="498"/>
        </w:trPr>
        <w:tc>
          <w:tcPr>
            <w:shd w:val="clear" w:color="auto" w:fill="auto"/>
            <w:tcW w:w="8402" w:type="dxa"/>
            <w:vAlign w:val="center"/>
            <w:textDirection w:val="lrTb"/>
            <w:noWrap w:val="false"/>
          </w:tcPr>
          <w:p>
            <w:pPr>
              <w:jc w:val="center"/>
              <w:rPr>
                <w:rFonts w:ascii="宋体" w:hAnsi="宋体" w:cs="宋体"/>
                <w:b/>
              </w:rPr>
            </w:pPr>
            <w:r>
              <w:rPr>
                <w:rFonts w:hint="eastAsia" w:ascii="宋体" w:hAnsi="宋体" w:cs="宋体"/>
                <w:b/>
              </w:rPr>
              <w:t xml:space="preserve">服务类</w:t>
            </w:r>
            <w:r/>
          </w:p>
        </w:tc>
      </w:tr>
      <w:tr>
        <w:trPr>
          <w:trHeight w:val="3810"/>
        </w:trPr>
        <w:tc>
          <w:tcPr>
            <w:shd w:val="clear" w:color="auto" w:fill="auto"/>
            <w:tcW w:w="8402" w:type="dxa"/>
            <w:textDirection w:val="lrTb"/>
            <w:noWrap w:val="false"/>
          </w:tcPr>
          <w:p>
            <w:pPr>
              <w:spacing w:line="360" w:lineRule="auto"/>
              <w:rPr>
                <w:rFonts w:ascii="宋体" w:hAnsi="宋体" w:cs="宋体"/>
                <w:b/>
              </w:rPr>
            </w:pPr>
            <w:r>
              <w:rPr>
                <w:rFonts w:hint="eastAsia" w:ascii="宋体" w:hAnsi="宋体" w:cs="宋体"/>
                <w:b/>
              </w:rPr>
              <w:t xml:space="preserve">名称：</w:t>
            </w:r>
            <w:r/>
          </w:p>
          <w:p>
            <w:pPr>
              <w:spacing w:line="360" w:lineRule="auto"/>
              <w:rPr>
                <w:rFonts w:ascii="宋体" w:hAnsi="宋体" w:cs="宋体"/>
                <w:b/>
              </w:rPr>
            </w:pPr>
            <w:r>
              <w:rPr>
                <w:rFonts w:hint="eastAsia" w:ascii="宋体" w:hAnsi="宋体" w:cs="宋体"/>
                <w:b/>
              </w:rPr>
              <w:t xml:space="preserve">服务范围：</w:t>
            </w:r>
            <w:r/>
          </w:p>
          <w:p>
            <w:pPr>
              <w:spacing w:line="360" w:lineRule="auto"/>
              <w:rPr>
                <w:rFonts w:ascii="宋体" w:hAnsi="宋体" w:cs="宋体"/>
                <w:b/>
                <w:u w:val="single"/>
              </w:rPr>
            </w:pPr>
            <w:r>
              <w:rPr>
                <w:rFonts w:hint="eastAsia" w:ascii="宋体" w:hAnsi="宋体" w:cs="宋体"/>
                <w:b/>
              </w:rPr>
              <w:t xml:space="preserve">服务要求：</w:t>
            </w:r>
            <w:r/>
          </w:p>
          <w:p>
            <w:pPr>
              <w:spacing w:line="360" w:lineRule="auto"/>
              <w:rPr>
                <w:rFonts w:ascii="宋体" w:hAnsi="宋体" w:cs="宋体"/>
                <w:b/>
                <w:u w:val="single"/>
              </w:rPr>
            </w:pPr>
            <w:r>
              <w:rPr>
                <w:rFonts w:hint="eastAsia" w:ascii="宋体" w:hAnsi="宋体" w:cs="宋体"/>
                <w:b/>
              </w:rPr>
              <w:t xml:space="preserve">服务时间：</w:t>
            </w:r>
            <w:r/>
          </w:p>
          <w:p>
            <w:pPr>
              <w:spacing w:line="360" w:lineRule="auto"/>
              <w:rPr>
                <w:rFonts w:ascii="宋体" w:hAnsi="宋体" w:cs="宋体"/>
                <w:b/>
              </w:rPr>
            </w:pPr>
            <w:r>
              <w:rPr>
                <w:rFonts w:hint="eastAsia" w:ascii="宋体" w:hAnsi="宋体" w:cs="宋体"/>
                <w:b/>
              </w:rPr>
              <w:t xml:space="preserve">服务标准：</w:t>
            </w:r>
            <w:r/>
          </w:p>
        </w:tc>
      </w:tr>
    </w:tbl>
    <w:p>
      <w:pPr>
        <w:jc w:val="left"/>
        <w:widowControl/>
        <w:rPr>
          <w:rFonts w:ascii="宋体"/>
          <w:bCs/>
        </w:rPr>
      </w:pPr>
      <w:r>
        <w:rPr>
          <w:rFonts w:ascii="宋体"/>
          <w:bCs/>
        </w:rPr>
      </w:r>
      <w:r/>
    </w:p>
    <w:sectPr>
      <w:footerReference w:type="default" r:id="rId11"/>
      <w:footnotePr/>
      <w:endnotePr/>
      <w:type w:val="nextPage"/>
      <w:pgSz w:w="11906"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87"/>
                            <w:jc w:val="center"/>
                          </w:pPr>
                          <w:r>
                            <w:fldChar w:fldCharType="begin"/>
                          </w:r>
                          <w:r>
                            <w:instrText xml:space="preserve">PAGE   \* MERGEFORMAT</w:instrText>
                          </w:r>
                          <w:r>
                            <w:fldChar w:fldCharType="separate"/>
                          </w:r>
                          <w:r>
                            <w:rPr>
                              <w:lang w:val="zh-CN"/>
                            </w:rPr>
                            <w:t xml:space="preserve">23</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jc w:val="center"/>
                    </w:pPr>
                    <w:r>
                      <w:fldChar w:fldCharType="begin"/>
                    </w:r>
                    <w:r>
                      <w:instrText xml:space="preserve">PAGE   \* MERGEFORMAT</w:instrText>
                    </w:r>
                    <w:r>
                      <w:fldChar w:fldCharType="separate"/>
                    </w:r>
                    <w:r>
                      <w:rPr>
                        <w:lang w:val="zh-CN"/>
                      </w:rPr>
                      <w:t xml:space="preserve">23</w:t>
                    </w:r>
                    <w:r>
                      <w:rPr>
                        <w:lang w:val="zh-CN"/>
                      </w:rPr>
                      <w:fldChar w:fldCharType="end"/>
                    </w:r>
                    <w:r/>
                  </w:p>
                </w:txbxContent>
              </v:textbox>
            </v:shape>
          </w:pict>
        </mc:Fallback>
      </mc:AlternateContent>
    </w:r>
    <w:r/>
  </w:p>
  <w:p>
    <w:pPr>
      <w:pStyle w:val="7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87"/>
                            <w:jc w:val="center"/>
                          </w:pPr>
                          <w:r>
                            <w:fldChar w:fldCharType="begin"/>
                          </w:r>
                          <w:r>
                            <w:instrText xml:space="preserve"> PAGE   \* MERGEFORMAT </w:instrText>
                          </w:r>
                          <w:r>
                            <w:fldChar w:fldCharType="separate"/>
                          </w:r>
                          <w:r>
                            <w:rPr>
                              <w:lang w:val="zh-CN"/>
                            </w:rPr>
                            <w:t xml:space="preserve">36</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jc w:val="center"/>
                    </w:pPr>
                    <w:r>
                      <w:fldChar w:fldCharType="begin"/>
                    </w:r>
                    <w:r>
                      <w:instrText xml:space="preserve"> PAGE   \* MERGEFORMAT </w:instrText>
                    </w:r>
                    <w:r>
                      <w:fldChar w:fldCharType="separate"/>
                    </w:r>
                    <w:r>
                      <w:rPr>
                        <w:lang w:val="zh-CN"/>
                      </w:rPr>
                      <w:t xml:space="preserve">36</w:t>
                    </w:r>
                    <w:r>
                      <w:rPr>
                        <w:lang w:val="zh-CN"/>
                      </w:rP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77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5 Char"/>
    <w:basedOn w:val="767"/>
    <w:link w:val="762"/>
    <w:uiPriority w:val="9"/>
    <w:rPr>
      <w:rFonts w:ascii="Arial" w:hAnsi="Arial" w:eastAsia="Arial" w:cs="Arial"/>
      <w:b/>
      <w:bCs/>
      <w:sz w:val="24"/>
      <w:szCs w:val="24"/>
    </w:rPr>
  </w:style>
  <w:style w:type="character" w:styleId="727">
    <w:name w:val="Heading 6 Char"/>
    <w:basedOn w:val="767"/>
    <w:link w:val="763"/>
    <w:uiPriority w:val="9"/>
    <w:rPr>
      <w:rFonts w:ascii="Arial" w:hAnsi="Arial" w:eastAsia="Arial" w:cs="Arial"/>
      <w:b/>
      <w:bCs/>
      <w:sz w:val="22"/>
      <w:szCs w:val="22"/>
    </w:rPr>
  </w:style>
  <w:style w:type="character" w:styleId="728">
    <w:name w:val="Heading 7 Char"/>
    <w:basedOn w:val="767"/>
    <w:link w:val="764"/>
    <w:uiPriority w:val="9"/>
    <w:rPr>
      <w:rFonts w:ascii="Arial" w:hAnsi="Arial" w:eastAsia="Arial" w:cs="Arial"/>
      <w:b/>
      <w:bCs/>
      <w:i/>
      <w:iCs/>
      <w:sz w:val="22"/>
      <w:szCs w:val="22"/>
    </w:rPr>
  </w:style>
  <w:style w:type="character" w:styleId="729">
    <w:name w:val="Heading 8 Char"/>
    <w:basedOn w:val="767"/>
    <w:link w:val="765"/>
    <w:uiPriority w:val="9"/>
    <w:rPr>
      <w:rFonts w:ascii="Arial" w:hAnsi="Arial" w:eastAsia="Arial" w:cs="Arial"/>
      <w:i/>
      <w:iCs/>
      <w:sz w:val="22"/>
      <w:szCs w:val="22"/>
    </w:rPr>
  </w:style>
  <w:style w:type="character" w:styleId="730">
    <w:name w:val="Heading 9 Char"/>
    <w:basedOn w:val="767"/>
    <w:link w:val="766"/>
    <w:uiPriority w:val="9"/>
    <w:rPr>
      <w:rFonts w:ascii="Arial" w:hAnsi="Arial" w:eastAsia="Arial" w:cs="Arial"/>
      <w:i/>
      <w:iCs/>
      <w:sz w:val="21"/>
      <w:szCs w:val="21"/>
    </w:rPr>
  </w:style>
  <w:style w:type="character" w:styleId="731">
    <w:name w:val="Title Char"/>
    <w:basedOn w:val="767"/>
    <w:link w:val="801"/>
    <w:uiPriority w:val="10"/>
    <w:rPr>
      <w:sz w:val="48"/>
      <w:szCs w:val="48"/>
    </w:rPr>
  </w:style>
  <w:style w:type="character" w:styleId="732">
    <w:name w:val="Subtitle Char"/>
    <w:basedOn w:val="767"/>
    <w:link w:val="792"/>
    <w:uiPriority w:val="11"/>
    <w:rPr>
      <w:sz w:val="24"/>
      <w:szCs w:val="24"/>
    </w:rPr>
  </w:style>
  <w:style w:type="character" w:styleId="733">
    <w:name w:val="Quote Char"/>
    <w:link w:val="823"/>
    <w:uiPriority w:val="29"/>
    <w:rPr>
      <w:i/>
    </w:rPr>
  </w:style>
  <w:style w:type="character" w:styleId="734">
    <w:name w:val="Intense Quote Char"/>
    <w:link w:val="825"/>
    <w:uiPriority w:val="30"/>
    <w:rPr>
      <w:i/>
    </w:rPr>
  </w:style>
  <w:style w:type="table" w:styleId="735">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4">
    <w:name w:val="Footnote Text Char"/>
    <w:link w:val="793"/>
    <w:uiPriority w:val="99"/>
    <w:rPr>
      <w:sz w:val="18"/>
    </w:rPr>
  </w:style>
  <w:style w:type="character" w:styleId="755">
    <w:name w:val="Endnote Text Char"/>
    <w:link w:val="785"/>
    <w:uiPriority w:val="99"/>
    <w:rPr>
      <w:sz w:val="20"/>
    </w:rPr>
  </w:style>
  <w:style w:type="paragraph" w:styleId="756">
    <w:name w:val="TOC Heading"/>
    <w:uiPriority w:val="39"/>
    <w:unhideWhenUsed/>
  </w:style>
  <w:style w:type="paragraph" w:styleId="757" w:default="1">
    <w:name w:val="Normal"/>
    <w:uiPriority w:val="0"/>
    <w:qFormat/>
    <w:pPr>
      <w:jc w:val="both"/>
      <w:widowControl w:val="off"/>
    </w:pPr>
    <w:rPr>
      <w:rFonts w:ascii="Calibri" w:hAnsi="Calibri" w:eastAsia="宋体" w:cs="Calibri"/>
      <w:sz w:val="21"/>
      <w:szCs w:val="21"/>
      <w:lang w:val="en-US" w:eastAsia="zh-CN" w:bidi="ar-SA"/>
    </w:rPr>
  </w:style>
  <w:style w:type="paragraph" w:styleId="758">
    <w:name w:val="Heading 1"/>
    <w:basedOn w:val="757"/>
    <w:next w:val="757"/>
    <w:link w:val="989"/>
    <w:uiPriority w:val="99"/>
    <w:qFormat/>
    <w:pPr>
      <w:keepLines/>
      <w:keepNext/>
      <w:spacing w:before="340" w:after="330" w:line="578" w:lineRule="auto"/>
      <w:outlineLvl w:val="0"/>
    </w:pPr>
    <w:rPr>
      <w:rFonts w:cs="Times New Roman"/>
      <w:b/>
      <w:sz w:val="44"/>
      <w:szCs w:val="20"/>
    </w:rPr>
  </w:style>
  <w:style w:type="paragraph" w:styleId="759">
    <w:name w:val="Heading 2"/>
    <w:basedOn w:val="757"/>
    <w:next w:val="769"/>
    <w:link w:val="978"/>
    <w:uiPriority w:val="99"/>
    <w:qFormat/>
    <w:pPr>
      <w:jc w:val="center"/>
      <w:keepLines/>
      <w:keepNext/>
      <w:spacing w:before="260" w:after="260" w:line="416" w:lineRule="auto"/>
      <w:outlineLvl w:val="1"/>
    </w:pPr>
    <w:rPr>
      <w:rFonts w:ascii="Arial" w:hAnsi="Arial" w:eastAsia="幼圆" w:cs="Times New Roman"/>
      <w:b/>
      <w:sz w:val="44"/>
      <w:szCs w:val="20"/>
    </w:rPr>
  </w:style>
  <w:style w:type="paragraph" w:styleId="760">
    <w:name w:val="Heading 3"/>
    <w:basedOn w:val="757"/>
    <w:next w:val="757"/>
    <w:link w:val="979"/>
    <w:uiPriority w:val="99"/>
    <w:qFormat/>
    <w:pPr>
      <w:keepLines/>
      <w:keepNext/>
      <w:spacing w:before="260" w:after="260" w:line="416" w:lineRule="auto"/>
      <w:outlineLvl w:val="2"/>
    </w:pPr>
    <w:rPr>
      <w:rFonts w:cs="Times New Roman"/>
      <w:b/>
      <w:bCs/>
      <w:sz w:val="32"/>
      <w:szCs w:val="32"/>
    </w:rPr>
  </w:style>
  <w:style w:type="paragraph" w:styleId="761">
    <w:name w:val="Heading 4"/>
    <w:basedOn w:val="760"/>
    <w:next w:val="770"/>
    <w:uiPriority w:val="0"/>
    <w:qFormat/>
    <w:pPr>
      <w:jc w:val="center"/>
      <w:spacing w:before="280" w:after="290" w:line="372" w:lineRule="auto"/>
      <w:outlineLvl w:val="3"/>
    </w:pPr>
    <w:rPr>
      <w:rFonts w:ascii="Arial" w:hAnsi="Arial" w:eastAsia="黑体"/>
      <w:szCs w:val="20"/>
    </w:rPr>
  </w:style>
  <w:style w:type="paragraph" w:styleId="762">
    <w:name w:val="Heading 5"/>
    <w:basedOn w:val="757"/>
    <w:next w:val="757"/>
    <w:link w:val="816"/>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17"/>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19"/>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20"/>
    <w:uiPriority w:val="9"/>
    <w:unhideWhenUsed/>
    <w:qFormat/>
    <w:pPr>
      <w:keepLines/>
      <w:keepNext/>
      <w:spacing w:before="320" w:after="200"/>
      <w:outlineLvl w:val="8"/>
    </w:pPr>
    <w:rPr>
      <w:rFonts w:ascii="Arial" w:hAnsi="Arial" w:eastAsia="Arial" w:cs="Arial"/>
      <w:i/>
      <w:iCs/>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Normal Indent"/>
    <w:basedOn w:val="757"/>
    <w:uiPriority w:val="99"/>
    <w:semiHidden/>
    <w:qFormat/>
    <w:pPr>
      <w:ind w:firstLine="420"/>
    </w:pPr>
  </w:style>
  <w:style w:type="paragraph" w:styleId="770" w:customStyle="1">
    <w:name w:val="HTZH-正文格式"/>
    <w:basedOn w:val="757"/>
    <w:uiPriority w:val="0"/>
    <w:qFormat/>
    <w:pPr>
      <w:ind w:firstLine="560"/>
      <w:spacing w:line="360" w:lineRule="auto"/>
    </w:pPr>
    <w:rPr>
      <w:rFonts w:eastAsia="仿宋" w:cs="宋体"/>
      <w:sz w:val="28"/>
      <w:szCs w:val="20"/>
    </w:rPr>
  </w:style>
  <w:style w:type="paragraph" w:styleId="771">
    <w:name w:val="toc 7"/>
    <w:basedOn w:val="757"/>
    <w:next w:val="757"/>
    <w:uiPriority w:val="39"/>
    <w:unhideWhenUsed/>
    <w:qFormat/>
    <w:pPr>
      <w:ind w:left="1701"/>
      <w:spacing w:after="57"/>
    </w:pPr>
  </w:style>
  <w:style w:type="paragraph" w:styleId="772">
    <w:name w:val="Caption"/>
    <w:basedOn w:val="757"/>
    <w:next w:val="757"/>
    <w:uiPriority w:val="35"/>
    <w:semiHidden/>
    <w:unhideWhenUsed/>
    <w:qFormat/>
    <w:pPr>
      <w:spacing w:line="276" w:lineRule="auto"/>
    </w:pPr>
    <w:rPr>
      <w:b/>
      <w:bCs/>
      <w:color w:val="4f81bd" w:themeColor="accent1"/>
      <w:sz w:val="18"/>
      <w:szCs w:val="18"/>
    </w:rPr>
  </w:style>
  <w:style w:type="paragraph" w:styleId="773">
    <w:name w:val="Document Map"/>
    <w:basedOn w:val="757"/>
    <w:link w:val="980"/>
    <w:uiPriority w:val="99"/>
    <w:semiHidden/>
    <w:qFormat/>
    <w:rPr>
      <w:rFonts w:ascii="宋体" w:cs="Times New Roman"/>
      <w:sz w:val="18"/>
      <w:szCs w:val="18"/>
    </w:rPr>
  </w:style>
  <w:style w:type="paragraph" w:styleId="774">
    <w:name w:val="annotation text"/>
    <w:basedOn w:val="757"/>
    <w:link w:val="996"/>
    <w:uiPriority w:val="0"/>
    <w:unhideWhenUsed/>
    <w:qFormat/>
    <w:pPr>
      <w:jc w:val="left"/>
    </w:pPr>
  </w:style>
  <w:style w:type="paragraph" w:styleId="775">
    <w:name w:val="Body Text"/>
    <w:basedOn w:val="757"/>
    <w:next w:val="776"/>
    <w:link w:val="981"/>
    <w:uiPriority w:val="99"/>
    <w:semiHidden/>
    <w:qFormat/>
    <w:pPr>
      <w:spacing w:after="120"/>
    </w:pPr>
    <w:rPr>
      <w:rFonts w:cs="Times New Roman"/>
    </w:rPr>
  </w:style>
  <w:style w:type="paragraph" w:styleId="776">
    <w:name w:val="toc 2"/>
    <w:basedOn w:val="757"/>
    <w:next w:val="757"/>
    <w:uiPriority w:val="39"/>
    <w:qFormat/>
    <w:pPr>
      <w:ind w:left="210"/>
      <w:jc w:val="left"/>
    </w:pPr>
    <w:rPr>
      <w:smallCaps/>
      <w:sz w:val="20"/>
      <w:szCs w:val="20"/>
    </w:rPr>
  </w:style>
  <w:style w:type="paragraph" w:styleId="777">
    <w:name w:val="Body Text Indent"/>
    <w:basedOn w:val="757"/>
    <w:link w:val="995"/>
    <w:uiPriority w:val="0"/>
    <w:semiHidden/>
    <w:unhideWhenUsed/>
    <w:qFormat/>
    <w:pPr>
      <w:ind w:left="420"/>
      <w:spacing w:after="120"/>
    </w:pPr>
  </w:style>
  <w:style w:type="paragraph" w:styleId="778">
    <w:name w:val="List Bullet 2"/>
    <w:basedOn w:val="757"/>
    <w:uiPriority w:val="0"/>
    <w:semiHidden/>
    <w:unhideWhenUsed/>
    <w:qFormat/>
    <w:pPr>
      <w:numPr>
        <w:ilvl w:val="0"/>
        <w:numId w:val="1"/>
      </w:numPr>
    </w:pPr>
  </w:style>
  <w:style w:type="paragraph" w:styleId="779">
    <w:name w:val="toc 5"/>
    <w:basedOn w:val="757"/>
    <w:next w:val="757"/>
    <w:uiPriority w:val="39"/>
    <w:unhideWhenUsed/>
    <w:qFormat/>
    <w:pPr>
      <w:ind w:left="1134"/>
      <w:spacing w:after="57"/>
    </w:pPr>
  </w:style>
  <w:style w:type="paragraph" w:styleId="780">
    <w:name w:val="toc 3"/>
    <w:basedOn w:val="757"/>
    <w:next w:val="757"/>
    <w:uiPriority w:val="39"/>
    <w:unhideWhenUsed/>
    <w:qFormat/>
    <w:pPr>
      <w:ind w:left="567"/>
      <w:spacing w:after="57"/>
    </w:pPr>
  </w:style>
  <w:style w:type="paragraph" w:styleId="781">
    <w:name w:val="Plain Text"/>
    <w:basedOn w:val="757"/>
    <w:link w:val="982"/>
    <w:uiPriority w:val="99"/>
    <w:qFormat/>
    <w:rPr>
      <w:rFonts w:ascii="宋体" w:hAnsi="Courier New" w:cs="Times New Roman"/>
      <w:sz w:val="20"/>
      <w:szCs w:val="20"/>
    </w:rPr>
  </w:style>
  <w:style w:type="paragraph" w:styleId="782">
    <w:name w:val="toc 8"/>
    <w:basedOn w:val="757"/>
    <w:next w:val="757"/>
    <w:uiPriority w:val="39"/>
    <w:unhideWhenUsed/>
    <w:qFormat/>
    <w:pPr>
      <w:ind w:left="1984"/>
      <w:spacing w:after="57"/>
    </w:pPr>
  </w:style>
  <w:style w:type="paragraph" w:styleId="783">
    <w:name w:val="Date"/>
    <w:basedOn w:val="757"/>
    <w:next w:val="757"/>
    <w:link w:val="983"/>
    <w:uiPriority w:val="99"/>
    <w:qFormat/>
    <w:pPr>
      <w:ind w:left="100"/>
      <w:jc w:val="left"/>
    </w:pPr>
    <w:rPr>
      <w:rFonts w:cs="Times New Roman"/>
    </w:rPr>
  </w:style>
  <w:style w:type="paragraph" w:styleId="784">
    <w:name w:val="Body Text Indent 2"/>
    <w:basedOn w:val="757"/>
    <w:link w:val="984"/>
    <w:uiPriority w:val="99"/>
    <w:qFormat/>
    <w:pPr>
      <w:ind w:firstLine="630"/>
    </w:pPr>
    <w:rPr>
      <w:rFonts w:cs="Times New Roman"/>
    </w:rPr>
  </w:style>
  <w:style w:type="paragraph" w:styleId="785">
    <w:name w:val="endnote text"/>
    <w:basedOn w:val="757"/>
    <w:link w:val="956"/>
    <w:uiPriority w:val="99"/>
    <w:semiHidden/>
    <w:unhideWhenUsed/>
    <w:qFormat/>
    <w:rPr>
      <w:sz w:val="20"/>
    </w:rPr>
  </w:style>
  <w:style w:type="paragraph" w:styleId="786">
    <w:name w:val="Balloon Text"/>
    <w:basedOn w:val="757"/>
    <w:link w:val="985"/>
    <w:uiPriority w:val="99"/>
    <w:semiHidden/>
    <w:qFormat/>
    <w:rPr>
      <w:rFonts w:cs="Times New Roman"/>
      <w:sz w:val="18"/>
      <w:szCs w:val="18"/>
    </w:rPr>
  </w:style>
  <w:style w:type="paragraph" w:styleId="787">
    <w:name w:val="Footer"/>
    <w:basedOn w:val="757"/>
    <w:link w:val="986"/>
    <w:uiPriority w:val="99"/>
    <w:qFormat/>
    <w:pPr>
      <w:jc w:val="left"/>
      <w:tabs>
        <w:tab w:val="center" w:pos="4153" w:leader="none"/>
        <w:tab w:val="right" w:pos="8306" w:leader="none"/>
      </w:tabs>
    </w:pPr>
    <w:rPr>
      <w:rFonts w:cs="Times New Roman"/>
      <w:sz w:val="18"/>
      <w:szCs w:val="18"/>
    </w:rPr>
  </w:style>
  <w:style w:type="paragraph" w:styleId="788">
    <w:name w:val="envelope return"/>
    <w:basedOn w:val="757"/>
    <w:uiPriority w:val="0"/>
    <w:unhideWhenUsed/>
    <w:qFormat/>
    <w:rPr>
      <w:rFonts w:ascii="Arial" w:hAnsi="Arial"/>
    </w:rPr>
  </w:style>
  <w:style w:type="paragraph" w:styleId="789">
    <w:name w:val="Header"/>
    <w:basedOn w:val="757"/>
    <w:link w:val="987"/>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790">
    <w:name w:val="toc 1"/>
    <w:basedOn w:val="757"/>
    <w:next w:val="757"/>
    <w:uiPriority w:val="39"/>
    <w:qFormat/>
  </w:style>
  <w:style w:type="paragraph" w:styleId="791">
    <w:name w:val="toc 4"/>
    <w:basedOn w:val="757"/>
    <w:next w:val="757"/>
    <w:uiPriority w:val="39"/>
    <w:unhideWhenUsed/>
    <w:qFormat/>
    <w:pPr>
      <w:ind w:left="850"/>
      <w:spacing w:after="57"/>
    </w:pPr>
  </w:style>
  <w:style w:type="paragraph" w:styleId="792">
    <w:name w:val="Subtitle"/>
    <w:basedOn w:val="757"/>
    <w:next w:val="757"/>
    <w:link w:val="822"/>
    <w:uiPriority w:val="11"/>
    <w:qFormat/>
    <w:pPr>
      <w:spacing w:before="200" w:after="200"/>
    </w:pPr>
    <w:rPr>
      <w:sz w:val="24"/>
      <w:szCs w:val="24"/>
    </w:rPr>
  </w:style>
  <w:style w:type="paragraph" w:styleId="793">
    <w:name w:val="footnote text"/>
    <w:basedOn w:val="757"/>
    <w:link w:val="955"/>
    <w:uiPriority w:val="99"/>
    <w:semiHidden/>
    <w:unhideWhenUsed/>
    <w:qFormat/>
    <w:pPr>
      <w:spacing w:after="40"/>
    </w:pPr>
    <w:rPr>
      <w:sz w:val="18"/>
    </w:rPr>
  </w:style>
  <w:style w:type="paragraph" w:styleId="794">
    <w:name w:val="toc 6"/>
    <w:basedOn w:val="757"/>
    <w:next w:val="757"/>
    <w:uiPriority w:val="39"/>
    <w:unhideWhenUsed/>
    <w:qFormat/>
    <w:pPr>
      <w:ind w:left="1417"/>
      <w:spacing w:after="57"/>
    </w:pPr>
  </w:style>
  <w:style w:type="paragraph" w:styleId="795">
    <w:name w:val="Body Text Indent 3"/>
    <w:basedOn w:val="757"/>
    <w:link w:val="988"/>
    <w:uiPriority w:val="99"/>
    <w:semiHidden/>
    <w:qFormat/>
    <w:pPr>
      <w:ind w:left="420"/>
      <w:spacing w:after="120"/>
    </w:pPr>
    <w:rPr>
      <w:rFonts w:cs="Times New Roman"/>
      <w:sz w:val="16"/>
      <w:szCs w:val="16"/>
    </w:rPr>
  </w:style>
  <w:style w:type="paragraph" w:styleId="796">
    <w:name w:val="table of figures"/>
    <w:basedOn w:val="757"/>
    <w:next w:val="757"/>
    <w:uiPriority w:val="99"/>
    <w:unhideWhenUsed/>
    <w:qFormat/>
  </w:style>
  <w:style w:type="paragraph" w:styleId="797">
    <w:name w:val="toc 9"/>
    <w:basedOn w:val="757"/>
    <w:next w:val="757"/>
    <w:uiPriority w:val="2"/>
    <w:qFormat/>
    <w:pPr>
      <w:ind w:left="3360"/>
    </w:pPr>
  </w:style>
  <w:style w:type="paragraph" w:styleId="798">
    <w:name w:val="Body Text 2"/>
    <w:basedOn w:val="757"/>
    <w:uiPriority w:val="99"/>
    <w:qFormat/>
    <w:pPr>
      <w:spacing w:after="120" w:line="480" w:lineRule="auto"/>
    </w:pPr>
  </w:style>
  <w:style w:type="paragraph" w:styleId="799">
    <w:name w:val="HTML Preformatted"/>
    <w:basedOn w:val="7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00">
    <w:name w:val="Normal (Web)"/>
    <w:basedOn w:val="757"/>
    <w:uiPriority w:val="99"/>
    <w:qFormat/>
    <w:pPr>
      <w:jc w:val="left"/>
      <w:spacing w:before="100" w:beforeAutospacing="1" w:after="100" w:afterAutospacing="1"/>
    </w:pPr>
    <w:rPr>
      <w:rFonts w:cs="Times New Roman"/>
      <w:sz w:val="24"/>
      <w:szCs w:val="22"/>
    </w:rPr>
  </w:style>
  <w:style w:type="paragraph" w:styleId="801">
    <w:name w:val="Title"/>
    <w:basedOn w:val="757"/>
    <w:next w:val="757"/>
    <w:link w:val="821"/>
    <w:uiPriority w:val="10"/>
    <w:qFormat/>
    <w:pPr>
      <w:contextualSpacing/>
      <w:spacing w:before="300" w:after="200"/>
    </w:pPr>
    <w:rPr>
      <w:sz w:val="48"/>
      <w:szCs w:val="48"/>
    </w:rPr>
  </w:style>
  <w:style w:type="paragraph" w:styleId="802">
    <w:name w:val="annotation subject"/>
    <w:basedOn w:val="774"/>
    <w:next w:val="774"/>
    <w:link w:val="997"/>
    <w:uiPriority w:val="0"/>
    <w:semiHidden/>
    <w:unhideWhenUsed/>
    <w:qFormat/>
    <w:rPr>
      <w:b/>
      <w:bCs/>
    </w:rPr>
  </w:style>
  <w:style w:type="paragraph" w:styleId="803">
    <w:name w:val="Body Text First Indent"/>
    <w:basedOn w:val="775"/>
    <w:uiPriority w:val="0"/>
    <w:qFormat/>
    <w:pPr>
      <w:ind w:firstLine="200"/>
      <w:spacing w:line="360" w:lineRule="auto"/>
    </w:pPr>
    <w:rPr>
      <w:rFonts w:ascii="仿宋_GB2312" w:eastAsia="仿宋_GB2312"/>
      <w:sz w:val="30"/>
      <w:szCs w:val="30"/>
    </w:rPr>
  </w:style>
  <w:style w:type="paragraph" w:styleId="804">
    <w:name w:val="Body Text First Indent 2"/>
    <w:basedOn w:val="777"/>
    <w:uiPriority w:val="99"/>
    <w:unhideWhenUsed/>
    <w:qFormat/>
    <w:pPr>
      <w:ind w:firstLine="420"/>
    </w:pPr>
  </w:style>
  <w:style w:type="table" w:styleId="805">
    <w:name w:val="Table Grid"/>
    <w:basedOn w:val="76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uiPriority w:val="99"/>
    <w:qFormat/>
    <w:rPr>
      <w:rFonts w:cs="Times New Roman"/>
      <w:b/>
    </w:rPr>
  </w:style>
  <w:style w:type="character" w:styleId="807">
    <w:name w:val="endnote reference"/>
    <w:basedOn w:val="767"/>
    <w:uiPriority w:val="99"/>
    <w:semiHidden/>
    <w:unhideWhenUsed/>
    <w:qFormat/>
    <w:rPr>
      <w:vertAlign w:val="superscript"/>
    </w:rPr>
  </w:style>
  <w:style w:type="character" w:styleId="808">
    <w:name w:val="Hyperlink"/>
    <w:uiPriority w:val="99"/>
    <w:qFormat/>
    <w:rPr>
      <w:rFonts w:cs="Times New Roman"/>
      <w:color w:val="0000ff"/>
      <w:u w:val="single"/>
    </w:rPr>
  </w:style>
  <w:style w:type="character" w:styleId="809">
    <w:name w:val="annotation reference"/>
    <w:basedOn w:val="767"/>
    <w:uiPriority w:val="0"/>
    <w:semiHidden/>
    <w:unhideWhenUsed/>
    <w:qFormat/>
    <w:rPr>
      <w:sz w:val="21"/>
      <w:szCs w:val="21"/>
    </w:rPr>
  </w:style>
  <w:style w:type="character" w:styleId="810">
    <w:name w:val="footnote reference"/>
    <w:basedOn w:val="767"/>
    <w:uiPriority w:val="99"/>
    <w:unhideWhenUsed/>
    <w:qFormat/>
    <w:rPr>
      <w:vertAlign w:val="superscript"/>
    </w:rPr>
  </w:style>
  <w:style w:type="paragraph" w:styleId="811" w:customStyle="1">
    <w:name w:val="Default"/>
    <w:next w:val="757"/>
    <w:uiPriority w:val="0"/>
    <w:qFormat/>
    <w:pPr>
      <w:widowControl w:val="off"/>
    </w:pPr>
    <w:rPr>
      <w:rFonts w:ascii="仿宋" w:hAnsi="Calibri" w:eastAsia="仿宋" w:cs="仿宋"/>
      <w:color w:val="000000"/>
      <w:sz w:val="24"/>
      <w:szCs w:val="24"/>
      <w:lang w:val="en-US" w:eastAsia="zh-CN" w:bidi="ar-SA"/>
    </w:rPr>
  </w:style>
  <w:style w:type="paragraph" w:styleId="812" w:customStyle="1">
    <w:name w:val="正文（缩进）"/>
    <w:basedOn w:val="757"/>
    <w:uiPriority w:val="99"/>
    <w:qFormat/>
    <w:pPr>
      <w:ind w:firstLine="480"/>
      <w:spacing w:before="156" w:after="156"/>
    </w:pPr>
    <w:rPr>
      <w:rFonts w:ascii="Times New Roman" w:hAnsi="Times New Roman" w:cs="Times New Roman"/>
      <w:szCs w:val="24"/>
    </w:rPr>
  </w:style>
  <w:style w:type="character" w:styleId="813" w:customStyle="1">
    <w:name w:val="Heading 2 Char"/>
    <w:basedOn w:val="767"/>
    <w:uiPriority w:val="9"/>
    <w:qFormat/>
    <w:rPr>
      <w:rFonts w:ascii="Arial" w:hAnsi="Arial" w:eastAsia="Arial" w:cs="Arial"/>
      <w:sz w:val="34"/>
    </w:rPr>
  </w:style>
  <w:style w:type="character" w:styleId="814" w:customStyle="1">
    <w:name w:val="Heading 3 Char"/>
    <w:basedOn w:val="767"/>
    <w:uiPriority w:val="9"/>
    <w:qFormat/>
    <w:rPr>
      <w:rFonts w:ascii="Arial" w:hAnsi="Arial" w:eastAsia="Arial" w:cs="Arial"/>
      <w:sz w:val="30"/>
      <w:szCs w:val="30"/>
    </w:rPr>
  </w:style>
  <w:style w:type="character" w:styleId="815" w:customStyle="1">
    <w:name w:val="Heading 4 Char"/>
    <w:basedOn w:val="767"/>
    <w:uiPriority w:val="9"/>
    <w:qFormat/>
    <w:rPr>
      <w:rFonts w:ascii="Arial" w:hAnsi="Arial" w:eastAsia="Arial" w:cs="Arial"/>
      <w:b/>
      <w:bCs/>
      <w:sz w:val="26"/>
      <w:szCs w:val="26"/>
    </w:rPr>
  </w:style>
  <w:style w:type="character" w:styleId="816" w:customStyle="1">
    <w:name w:val="标题 5 字符"/>
    <w:basedOn w:val="767"/>
    <w:link w:val="762"/>
    <w:uiPriority w:val="9"/>
    <w:qFormat/>
    <w:rPr>
      <w:rFonts w:ascii="Arial" w:hAnsi="Arial" w:eastAsia="Arial" w:cs="Arial"/>
      <w:b/>
      <w:bCs/>
      <w:sz w:val="24"/>
      <w:szCs w:val="24"/>
    </w:rPr>
  </w:style>
  <w:style w:type="character" w:styleId="817" w:customStyle="1">
    <w:name w:val="标题 6 字符"/>
    <w:basedOn w:val="767"/>
    <w:link w:val="763"/>
    <w:uiPriority w:val="9"/>
    <w:qFormat/>
    <w:rPr>
      <w:rFonts w:ascii="Arial" w:hAnsi="Arial" w:eastAsia="Arial" w:cs="Arial"/>
      <w:b/>
      <w:bCs/>
      <w:sz w:val="22"/>
      <w:szCs w:val="22"/>
    </w:rPr>
  </w:style>
  <w:style w:type="character" w:styleId="818" w:customStyle="1">
    <w:name w:val="标题 7 字符"/>
    <w:basedOn w:val="767"/>
    <w:link w:val="764"/>
    <w:uiPriority w:val="9"/>
    <w:qFormat/>
    <w:rPr>
      <w:rFonts w:ascii="Arial" w:hAnsi="Arial" w:eastAsia="Arial" w:cs="Arial"/>
      <w:b/>
      <w:bCs/>
      <w:i/>
      <w:iCs/>
      <w:sz w:val="22"/>
      <w:szCs w:val="22"/>
    </w:rPr>
  </w:style>
  <w:style w:type="character" w:styleId="819" w:customStyle="1">
    <w:name w:val="标题 8 字符"/>
    <w:basedOn w:val="767"/>
    <w:link w:val="765"/>
    <w:uiPriority w:val="9"/>
    <w:qFormat/>
    <w:rPr>
      <w:rFonts w:ascii="Arial" w:hAnsi="Arial" w:eastAsia="Arial" w:cs="Arial"/>
      <w:i/>
      <w:iCs/>
      <w:sz w:val="22"/>
      <w:szCs w:val="22"/>
    </w:rPr>
  </w:style>
  <w:style w:type="character" w:styleId="820" w:customStyle="1">
    <w:name w:val="标题 9 字符"/>
    <w:basedOn w:val="767"/>
    <w:link w:val="766"/>
    <w:uiPriority w:val="9"/>
    <w:qFormat/>
    <w:rPr>
      <w:rFonts w:ascii="Arial" w:hAnsi="Arial" w:eastAsia="Arial" w:cs="Arial"/>
      <w:i/>
      <w:iCs/>
      <w:sz w:val="21"/>
      <w:szCs w:val="21"/>
    </w:rPr>
  </w:style>
  <w:style w:type="character" w:styleId="821" w:customStyle="1">
    <w:name w:val="标题 字符"/>
    <w:basedOn w:val="767"/>
    <w:link w:val="801"/>
    <w:uiPriority w:val="10"/>
    <w:qFormat/>
    <w:rPr>
      <w:sz w:val="48"/>
      <w:szCs w:val="48"/>
    </w:rPr>
  </w:style>
  <w:style w:type="character" w:styleId="822" w:customStyle="1">
    <w:name w:val="副标题 字符"/>
    <w:basedOn w:val="767"/>
    <w:link w:val="792"/>
    <w:uiPriority w:val="11"/>
    <w:qFormat/>
    <w:rPr>
      <w:sz w:val="24"/>
      <w:szCs w:val="24"/>
    </w:rPr>
  </w:style>
  <w:style w:type="paragraph" w:styleId="823">
    <w:name w:val="Quote"/>
    <w:basedOn w:val="757"/>
    <w:next w:val="757"/>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57"/>
    <w:next w:val="757"/>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Header Char"/>
    <w:basedOn w:val="767"/>
    <w:uiPriority w:val="99"/>
    <w:qFormat/>
  </w:style>
  <w:style w:type="character" w:styleId="828" w:customStyle="1">
    <w:name w:val="Footer Char"/>
    <w:basedOn w:val="767"/>
    <w:uiPriority w:val="99"/>
    <w:qFormat/>
  </w:style>
  <w:style w:type="character" w:styleId="829" w:customStyle="1">
    <w:name w:val="Caption Char"/>
    <w:uiPriority w:val="99"/>
    <w:qFormat/>
  </w:style>
  <w:style w:type="table" w:styleId="830" w:customStyle="1">
    <w:name w:val="Table Grid Light"/>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1" w:customStyle="1">
    <w:name w:val="无格式表格 1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6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6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6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6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6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6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72" w:customStyle="1">
    <w:name w:val="Grid Table 6 Colorful - Accent 1"/>
    <w:basedOn w:val="76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3" w:customStyle="1">
    <w:name w:val="Grid Table 6 Colorful - Accent 2"/>
    <w:basedOn w:val="7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74" w:customStyle="1">
    <w:name w:val="Grid Table 6 Colorful - Accent 3"/>
    <w:basedOn w:val="76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5" w:customStyle="1">
    <w:name w:val="Grid Table 6 Colorful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6" w:customStyle="1">
    <w:name w:val="Grid Table 6 Colorful - Accent 5"/>
    <w:basedOn w:val="76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7" w:customStyle="1">
    <w:name w:val="Grid Table 6 Colorful - Accent 6"/>
    <w:basedOn w:val="76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8" w:customStyle="1">
    <w:name w:val="网格表 7 彩色1"/>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6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6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6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6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6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6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basedOn w:val="76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6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6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6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6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6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6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6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6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6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6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6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6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6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6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6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6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6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6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6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6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6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6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4" w:customStyle="1">
    <w:name w:val="List Table 5 Dark - Accent 1"/>
    <w:basedOn w:val="76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5" w:customStyle="1">
    <w:name w:val="List Table 5 Dark - Accent 2"/>
    <w:basedOn w:val="76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6" w:customStyle="1">
    <w:name w:val="List Table 5 Dark - Accent 3"/>
    <w:basedOn w:val="76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7" w:customStyle="1">
    <w:name w:val="List Table 5 Dark - Accent 4"/>
    <w:basedOn w:val="76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8" w:customStyle="1">
    <w:name w:val="List Table 5 Dark - Accent 5"/>
    <w:basedOn w:val="76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9" w:customStyle="1">
    <w:name w:val="List Table 5 Dark - Accent 6"/>
    <w:basedOn w:val="76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0" w:customStyle="1">
    <w:name w:val="清单表 6 彩色1"/>
    <w:basedOn w:val="76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1" w:customStyle="1">
    <w:name w:val="List Table 6 Colorful - Accent 1"/>
    <w:basedOn w:val="768"/>
    <w:uiPriority w:val="99"/>
    <w:qFormat/>
    <w:tblPr>
      <w:tblBorders>
        <w:top w:val="single" w:color="4F81BD" w:themeColor="accent1" w:sz="4" w:space="0"/>
        <w:bottom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22" w:customStyle="1">
    <w:name w:val="List Table 6 Colorful - Accent 2"/>
    <w:basedOn w:val="76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23" w:customStyle="1">
    <w:name w:val="List Table 6 Colorful - Accent 3"/>
    <w:basedOn w:val="76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24" w:customStyle="1">
    <w:name w:val="List Table 6 Colorful - Accent 4"/>
    <w:basedOn w:val="76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5" w:customStyle="1">
    <w:name w:val="List Table 6 Colorful - Accent 5"/>
    <w:basedOn w:val="76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6" w:customStyle="1">
    <w:name w:val="List Table 6 Colorful - Accent 6"/>
    <w:basedOn w:val="76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7" w:customStyle="1">
    <w:name w:val="清单表 7 彩色1"/>
    <w:basedOn w:val="768"/>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68"/>
    <w:uiPriority w:val="99"/>
    <w:qFormat/>
    <w:tblPr>
      <w:tblBorders>
        <w:right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68"/>
    <w:uiPriority w:val="99"/>
    <w:qFormat/>
    <w:tblPr>
      <w:tblBorders>
        <w:right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68"/>
    <w:uiPriority w:val="99"/>
    <w:qFormat/>
    <w:tblPr>
      <w:tblBorders>
        <w:right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68"/>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68"/>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68"/>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6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6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6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6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6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6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6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6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字符"/>
    <w:link w:val="793"/>
    <w:uiPriority w:val="99"/>
    <w:qFormat/>
    <w:rPr>
      <w:sz w:val="18"/>
    </w:rPr>
  </w:style>
  <w:style w:type="character" w:styleId="956" w:customStyle="1">
    <w:name w:val="尾注文本 字符"/>
    <w:link w:val="785"/>
    <w:uiPriority w:val="99"/>
    <w:qFormat/>
    <w:rPr>
      <w:sz w:val="20"/>
    </w:r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正文首行缩进 21"/>
    <w:basedOn w:val="959"/>
    <w:next w:val="757"/>
    <w:uiPriority w:val="99"/>
    <w:unhideWhenUsed/>
    <w:qFormat/>
    <w:pPr>
      <w:ind w:firstLine="420"/>
      <w:jc w:val="left"/>
      <w:widowControl/>
    </w:pPr>
    <w:rPr>
      <w:rFonts w:ascii="宋体" w:hAnsi="Courier New" w:cs="宋体"/>
      <w:spacing w:val="-4"/>
    </w:rPr>
  </w:style>
  <w:style w:type="paragraph" w:styleId="959" w:customStyle="1">
    <w:name w:val="正文文本缩进1"/>
    <w:basedOn w:val="757"/>
    <w:uiPriority w:val="99"/>
    <w:unhideWhenUsed/>
    <w:qFormat/>
    <w:pPr>
      <w:ind w:left="420"/>
      <w:spacing w:after="120"/>
    </w:pPr>
  </w:style>
  <w:style w:type="paragraph" w:styleId="960" w:customStyle="1">
    <w:name w:val="Char Char Char Char Char Char Char Char Char"/>
    <w:basedOn w:val="757"/>
    <w:next w:val="961"/>
    <w:uiPriority w:val="0"/>
    <w:qFormat/>
    <w:pPr>
      <w:ind w:left="360" w:firstLine="5784"/>
    </w:pPr>
  </w:style>
  <w:style w:type="paragraph" w:styleId="961" w:customStyle="1">
    <w:name w:val="正文文本 21"/>
    <w:basedOn w:val="757"/>
    <w:next w:val="962"/>
    <w:uiPriority w:val="0"/>
    <w:qFormat/>
    <w:pPr>
      <w:ind w:left="720" w:firstLine="5680"/>
      <w:widowControl/>
    </w:pPr>
  </w:style>
  <w:style w:type="paragraph" w:styleId="962" w:customStyle="1">
    <w:name w:val="默认段落字体 Para Char Char Char Char Char Char Char"/>
    <w:basedOn w:val="757"/>
    <w:next w:val="963"/>
    <w:uiPriority w:val="0"/>
    <w:qFormat/>
    <w:pPr>
      <w:ind w:firstLine="200"/>
    </w:pPr>
    <w:rPr>
      <w:rFonts w:cs="Arial"/>
    </w:rPr>
  </w:style>
  <w:style w:type="paragraph" w:styleId="963" w:customStyle="1">
    <w:name w:val="样式 首行缩进:  2 字符"/>
    <w:basedOn w:val="757"/>
    <w:next w:val="964"/>
    <w:uiPriority w:val="0"/>
    <w:qFormat/>
    <w:pPr>
      <w:ind w:left="480" w:firstLine="5856"/>
      <w:spacing w:line="360" w:lineRule="auto"/>
    </w:pPr>
  </w:style>
  <w:style w:type="paragraph" w:styleId="964" w:customStyle="1">
    <w:name w:val="样式 段后: 0.25 行"/>
    <w:basedOn w:val="757"/>
    <w:next w:val="965"/>
    <w:uiPriority w:val="0"/>
    <w:qFormat/>
    <w:pPr>
      <w:ind w:left="420" w:firstLine="5796"/>
      <w:spacing w:line="300" w:lineRule="auto"/>
      <w:widowControl/>
    </w:pPr>
  </w:style>
  <w:style w:type="paragraph" w:styleId="965" w:customStyle="1">
    <w:name w:val="正文 New New New New New New New New New New New New New New"/>
    <w:next w:val="797"/>
    <w:uiPriority w:val="0"/>
    <w:qFormat/>
    <w:pPr>
      <w:ind w:firstLine="2048"/>
      <w:jc w:val="both"/>
      <w:widowControl w:val="off"/>
    </w:pPr>
    <w:rPr>
      <w:rFonts w:ascii="Calibri" w:hAnsi="Calibri" w:eastAsia="宋体" w:cs="Times New Roman"/>
      <w:lang w:val="en-US" w:eastAsia="zh-CN" w:bidi="ar-SA"/>
    </w:rPr>
  </w:style>
  <w:style w:type="paragraph" w:styleId="966" w:customStyle="1">
    <w:name w:val="正文缩进1"/>
    <w:basedOn w:val="757"/>
    <w:uiPriority w:val="99"/>
    <w:qFormat/>
    <w:pPr>
      <w:ind w:firstLine="420"/>
    </w:pPr>
  </w:style>
  <w:style w:type="paragraph" w:styleId="967" w:customStyle="1">
    <w:name w:val="列出段落1"/>
    <w:basedOn w:val="757"/>
    <w:uiPriority w:val="34"/>
    <w:qFormat/>
    <w:pPr>
      <w:ind w:firstLine="420"/>
    </w:pPr>
  </w:style>
  <w:style w:type="paragraph" w:styleId="968" w:customStyle="1">
    <w:name w:val="普通正文"/>
    <w:basedOn w:val="757"/>
    <w:uiPriority w:val="99"/>
    <w:qFormat/>
    <w:pPr>
      <w:ind w:firstLine="480"/>
      <w:jc w:val="left"/>
      <w:spacing w:before="120" w:after="120" w:line="360" w:lineRule="auto"/>
    </w:pPr>
    <w:rPr>
      <w:rFonts w:ascii="Arial" w:hAnsi="Arial" w:cs="Times New Roman"/>
      <w:sz w:val="24"/>
      <w:szCs w:val="24"/>
    </w:rPr>
  </w:style>
  <w:style w:type="paragraph" w:styleId="969" w:customStyle="1">
    <w:name w:val="p0"/>
    <w:basedOn w:val="757"/>
    <w:uiPriority w:val="99"/>
    <w:qFormat/>
    <w:pPr>
      <w:spacing w:line="312" w:lineRule="atLeast"/>
      <w:widowControl/>
    </w:pPr>
    <w:rPr>
      <w:rFonts w:ascii="Times New Roman" w:hAnsi="Times New Roman" w:cs="Times New Roman"/>
    </w:rPr>
  </w:style>
  <w:style w:type="paragraph" w:styleId="970" w:customStyle="1">
    <w:name w:val="正文1"/>
    <w:next w:val="971"/>
    <w:uiPriority w:val="99"/>
    <w:qFormat/>
    <w:rPr>
      <w:rFonts w:ascii="Times New Roman" w:hAnsi="Times New Roman" w:eastAsia="宋体" w:cs="Calibri"/>
      <w:sz w:val="24"/>
      <w:szCs w:val="24"/>
      <w:lang w:val="en-US" w:eastAsia="zh-CN" w:bidi="ar-SA"/>
    </w:rPr>
  </w:style>
  <w:style w:type="paragraph" w:styleId="971" w:customStyle="1">
    <w:name w:val="正文文本1"/>
    <w:basedOn w:val="970"/>
    <w:next w:val="972"/>
    <w:uiPriority w:val="0"/>
    <w:qFormat/>
    <w:pPr>
      <w:spacing w:after="120"/>
    </w:pPr>
    <w:rPr>
      <w:lang w:eastAsia="en-US"/>
    </w:rPr>
  </w:style>
  <w:style w:type="paragraph" w:styleId="972" w:customStyle="1">
    <w:name w:val="一级条标题"/>
    <w:basedOn w:val="973"/>
    <w:next w:val="9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next w:val="75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4" w:customStyle="1">
    <w:name w:val="段"/>
    <w:basedOn w:val="970"/>
    <w:next w:val="757"/>
    <w:uiPriority w:val="0"/>
    <w:qFormat/>
    <w:pPr>
      <w:ind w:firstLine="200"/>
    </w:pPr>
    <w:rPr>
      <w:sz w:val="20"/>
    </w:rPr>
  </w:style>
  <w:style w:type="paragraph" w:styleId="975" w:customStyle="1">
    <w:name w:val="样式 首行缩进:  0 字符"/>
    <w:basedOn w:val="757"/>
    <w:link w:val="994"/>
    <w:uiPriority w:val="99"/>
    <w:qFormat/>
    <w:pPr>
      <w:ind w:firstLine="200"/>
      <w:spacing w:line="360" w:lineRule="auto"/>
    </w:pPr>
    <w:rPr>
      <w:rFonts w:cs="Times New Roman"/>
      <w:sz w:val="24"/>
      <w:szCs w:val="20"/>
    </w:rPr>
  </w:style>
  <w:style w:type="paragraph" w:styleId="976" w:customStyle="1">
    <w:name w:val="Table Paragraph"/>
    <w:basedOn w:val="757"/>
    <w:uiPriority w:val="1"/>
    <w:qFormat/>
    <w:rPr>
      <w:rFonts w:ascii="宋体" w:hAnsi="宋体" w:cs="宋体"/>
    </w:rPr>
  </w:style>
  <w:style w:type="character" w:styleId="977" w:customStyle="1">
    <w:name w:val="Heading 1 Char"/>
    <w:uiPriority w:val="99"/>
    <w:qFormat/>
    <w:rPr>
      <w:rFonts w:cs="Times New Roman"/>
      <w:b/>
      <w:sz w:val="44"/>
    </w:rPr>
  </w:style>
  <w:style w:type="character" w:styleId="978" w:customStyle="1">
    <w:name w:val="标题 2 字符"/>
    <w:link w:val="759"/>
    <w:uiPriority w:val="99"/>
    <w:qFormat/>
    <w:rPr>
      <w:rFonts w:ascii="Arial" w:hAnsi="Arial" w:eastAsia="幼圆" w:cs="Times New Roman"/>
      <w:b/>
      <w:sz w:val="44"/>
    </w:rPr>
  </w:style>
  <w:style w:type="character" w:styleId="979" w:customStyle="1">
    <w:name w:val="标题 3 字符"/>
    <w:link w:val="760"/>
    <w:uiPriority w:val="99"/>
    <w:qFormat/>
    <w:rPr>
      <w:rFonts w:cs="Times New Roman"/>
      <w:b/>
      <w:sz w:val="32"/>
    </w:rPr>
  </w:style>
  <w:style w:type="character" w:styleId="980" w:customStyle="1">
    <w:name w:val="文档结构图 字符"/>
    <w:link w:val="773"/>
    <w:uiPriority w:val="99"/>
    <w:semiHidden/>
    <w:qFormat/>
    <w:rPr>
      <w:rFonts w:ascii="宋体" w:cs="Times New Roman"/>
      <w:sz w:val="18"/>
    </w:rPr>
  </w:style>
  <w:style w:type="character" w:styleId="981" w:customStyle="1">
    <w:name w:val="正文文本 字符"/>
    <w:link w:val="775"/>
    <w:uiPriority w:val="99"/>
    <w:semiHidden/>
    <w:qFormat/>
    <w:rPr>
      <w:rFonts w:cs="Times New Roman"/>
      <w:sz w:val="21"/>
    </w:rPr>
  </w:style>
  <w:style w:type="character" w:styleId="982" w:customStyle="1">
    <w:name w:val="纯文本 字符"/>
    <w:link w:val="781"/>
    <w:uiPriority w:val="99"/>
    <w:qFormat/>
    <w:rPr>
      <w:rFonts w:ascii="宋体" w:hAnsi="Courier New" w:cs="Times New Roman"/>
    </w:rPr>
  </w:style>
  <w:style w:type="character" w:styleId="983" w:customStyle="1">
    <w:name w:val="日期 字符"/>
    <w:link w:val="783"/>
    <w:uiPriority w:val="99"/>
    <w:semiHidden/>
    <w:qFormat/>
    <w:rPr>
      <w:rFonts w:cs="Times New Roman"/>
      <w:sz w:val="21"/>
    </w:rPr>
  </w:style>
  <w:style w:type="character" w:styleId="984" w:customStyle="1">
    <w:name w:val="正文文本缩进 2 字符"/>
    <w:link w:val="784"/>
    <w:uiPriority w:val="99"/>
    <w:qFormat/>
    <w:rPr>
      <w:rFonts w:cs="Times New Roman"/>
      <w:sz w:val="21"/>
    </w:rPr>
  </w:style>
  <w:style w:type="character" w:styleId="985" w:customStyle="1">
    <w:name w:val="批注框文本 字符"/>
    <w:link w:val="786"/>
    <w:uiPriority w:val="99"/>
    <w:semiHidden/>
    <w:qFormat/>
    <w:rPr>
      <w:rFonts w:cs="Times New Roman"/>
      <w:sz w:val="18"/>
    </w:rPr>
  </w:style>
  <w:style w:type="character" w:styleId="986" w:customStyle="1">
    <w:name w:val="页脚 字符"/>
    <w:link w:val="787"/>
    <w:uiPriority w:val="99"/>
    <w:qFormat/>
    <w:rPr>
      <w:rFonts w:cs="Times New Roman"/>
      <w:sz w:val="18"/>
    </w:rPr>
  </w:style>
  <w:style w:type="character" w:styleId="987" w:customStyle="1">
    <w:name w:val="页眉 字符"/>
    <w:link w:val="789"/>
    <w:uiPriority w:val="99"/>
    <w:qFormat/>
    <w:rPr>
      <w:rFonts w:cs="Times New Roman"/>
      <w:sz w:val="18"/>
    </w:rPr>
  </w:style>
  <w:style w:type="character" w:styleId="988" w:customStyle="1">
    <w:name w:val="正文文本缩进 3 字符"/>
    <w:link w:val="795"/>
    <w:uiPriority w:val="99"/>
    <w:semiHidden/>
    <w:qFormat/>
    <w:rPr>
      <w:rFonts w:cs="Times New Roman"/>
      <w:sz w:val="16"/>
    </w:rPr>
  </w:style>
  <w:style w:type="character" w:styleId="989" w:customStyle="1">
    <w:name w:val="标题 1 字符"/>
    <w:link w:val="758"/>
    <w:uiPriority w:val="99"/>
    <w:qFormat/>
    <w:rPr>
      <w:rFonts w:ascii="Calibri" w:hAnsi="Calibri" w:eastAsia="宋体"/>
      <w:b/>
      <w:sz w:val="44"/>
      <w:lang w:val="en-US" w:eastAsia="zh-CN"/>
    </w:rPr>
  </w:style>
  <w:style w:type="character" w:styleId="990" w:customStyle="1">
    <w:name w:val="Body Text Indent 2 Char1"/>
    <w:uiPriority w:val="99"/>
    <w:qFormat/>
    <w:rPr>
      <w:rFonts w:ascii="仿宋_GB2312" w:eastAsia="仿宋_GB2312"/>
      <w:sz w:val="24"/>
    </w:rPr>
  </w:style>
  <w:style w:type="character" w:styleId="991" w:customStyle="1">
    <w:name w:val="Date Char1"/>
    <w:uiPriority w:val="99"/>
    <w:qFormat/>
    <w:rPr>
      <w:rFonts w:eastAsia="宋体"/>
      <w:sz w:val="24"/>
    </w:rPr>
  </w:style>
  <w:style w:type="character" w:styleId="992" w:customStyle="1">
    <w:name w:val="纯文本 Char"/>
    <w:uiPriority w:val="99"/>
    <w:qFormat/>
    <w:rPr>
      <w:rFonts w:ascii="宋体" w:hAnsi="Courier New"/>
      <w:sz w:val="21"/>
    </w:rPr>
  </w:style>
  <w:style w:type="character" w:styleId="993" w:customStyle="1">
    <w:name w:val="日期 Char1"/>
    <w:uiPriority w:val="99"/>
    <w:qFormat/>
    <w:rPr>
      <w:rFonts w:ascii="Times New Roman" w:hAnsi="Times New Roman" w:eastAsia="宋体"/>
      <w:sz w:val="24"/>
    </w:rPr>
  </w:style>
  <w:style w:type="character" w:styleId="994" w:customStyle="1">
    <w:name w:val="样式 首行缩进:  0 字符 Char"/>
    <w:link w:val="975"/>
    <w:uiPriority w:val="99"/>
    <w:qFormat/>
    <w:rPr>
      <w:sz w:val="24"/>
    </w:rPr>
  </w:style>
  <w:style w:type="character" w:styleId="995" w:customStyle="1">
    <w:name w:val="正文文本缩进 字符"/>
    <w:link w:val="777"/>
    <w:uiPriority w:val="0"/>
    <w:semiHidden/>
    <w:qFormat/>
    <w:rPr>
      <w:sz w:val="21"/>
      <w:szCs w:val="21"/>
    </w:rPr>
  </w:style>
  <w:style w:type="character" w:styleId="996" w:customStyle="1">
    <w:name w:val="批注文字 字符"/>
    <w:link w:val="774"/>
    <w:uiPriority w:val="0"/>
    <w:qFormat/>
    <w:rPr>
      <w:sz w:val="21"/>
      <w:szCs w:val="21"/>
    </w:rPr>
  </w:style>
  <w:style w:type="character" w:styleId="997" w:customStyle="1">
    <w:name w:val="批注主题 字符"/>
    <w:link w:val="802"/>
    <w:uiPriority w:val="0"/>
    <w:semiHidden/>
    <w:qFormat/>
    <w:rPr>
      <w:b/>
      <w:bCs/>
      <w:sz w:val="21"/>
      <w:szCs w:val="21"/>
    </w:rPr>
  </w:style>
  <w:style w:type="paragraph" w:styleId="998" w:customStyle="1">
    <w:name w:val="Body text|1"/>
    <w:basedOn w:val="757"/>
    <w:uiPriority w:val="0"/>
    <w:qFormat/>
    <w:pPr>
      <w:ind w:firstLine="400"/>
      <w:spacing w:line="415" w:lineRule="auto"/>
    </w:pPr>
    <w:rPr>
      <w:rFonts w:ascii="宋体" w:hAnsi="宋体" w:cs="宋体"/>
      <w:sz w:val="30"/>
      <w:szCs w:val="30"/>
      <w:lang w:val="zh-TW" w:eastAsia="zh-TW" w:bidi="zh-TW"/>
    </w:rPr>
  </w:style>
  <w:style w:type="paragraph" w:styleId="999">
    <w:name w:val="List Paragraph"/>
    <w:basedOn w:val="757"/>
    <w:uiPriority w:val="34"/>
    <w:qFormat/>
    <w:pPr>
      <w:ind w:firstLine="420"/>
    </w:pPr>
    <w:rPr>
      <w:szCs w:val="22"/>
    </w:rPr>
  </w:style>
  <w:style w:type="paragraph" w:styleId="1000">
    <w:name w:val="No Spacing"/>
    <w:uiPriority w:val="1"/>
    <w:qFormat/>
    <w:rPr>
      <w:rFonts w:ascii="Times New Roman" w:hAnsi="Times New Roman" w:eastAsia="宋体" w:cs="Times New Roman"/>
      <w:sz w:val="22"/>
      <w:szCs w:val="22"/>
      <w:lang w:val="en-US" w:eastAsia="zh-CN" w:bidi="ar-SA"/>
    </w:rPr>
  </w:style>
  <w:style w:type="paragraph" w:styleId="1001" w:customStyle="1">
    <w:name w:val="Char"/>
    <w:basedOn w:val="757"/>
    <w:uiPriority w:val="0"/>
    <w:qFormat/>
    <w:pPr>
      <w:ind w:firstLine="200"/>
      <w:tabs>
        <w:tab w:val="left" w:pos="360" w:leader="none"/>
      </w:tabs>
    </w:pPr>
    <w:rPr>
      <w:rFonts w:ascii="Times New Roman" w:hAnsi="Times New Roman"/>
      <w:sz w:val="28"/>
      <w:szCs w:val="30"/>
    </w:rPr>
  </w:style>
  <w:style w:type="paragraph" w:styleId="1002" w:customStyle="1">
    <w:name w:val="列表段落1"/>
    <w:basedOn w:val="757"/>
    <w:uiPriority w:val="99"/>
    <w:qFormat/>
    <w:pPr>
      <w:ind w:firstLine="420"/>
    </w:pPr>
    <w:rPr>
      <w:rFonts w:ascii="Times New Roman" w:hAnsi="Times New Roman" w:eastAsia="楷体_GB2312" w:cs="Times New Roman"/>
      <w:sz w:val="26"/>
      <w:szCs w:val="26"/>
    </w:rPr>
  </w:style>
  <w:style w:type="paragraph" w:styleId="1003" w:customStyle="1">
    <w:name w:val="纯文本11"/>
    <w:basedOn w:val="757"/>
    <w:uiPriority w:val="0"/>
    <w:qFormat/>
    <w:rPr>
      <w:rFonts w:ascii="宋体" w:hAnsi="Courier New" w:eastAsia="楷体_GB2312" w:cs="Times New Roman"/>
      <w:sz w:val="26"/>
      <w:szCs w:val="24"/>
    </w:rPr>
  </w:style>
  <w:style w:type="table" w:styleId="1004"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05" w:customStyle="1">
    <w:name w:val="paragraph"/>
    <w:basedOn w:val="757"/>
    <w:uiPriority w:val="0"/>
    <w:semiHidden/>
    <w:qFormat/>
    <w:pPr>
      <w:jc w:val="left"/>
      <w:spacing w:before="100" w:beforeAutospacing="1" w:after="100" w:afterAutospacing="1"/>
      <w:widowControl/>
    </w:pPr>
    <w:rPr>
      <w:rFonts w:ascii="等线" w:hAnsi="等线" w:eastAsia="等线" w:cs="Times New Roman"/>
      <w:sz w:val="24"/>
    </w:rPr>
  </w:style>
  <w:style w:type="paragraph" w:styleId="1006" w:customStyle="1">
    <w:name w:val="msolistparagraph"/>
    <w:basedOn w:val="757"/>
    <w:uiPriority w:val="0"/>
    <w:qFormat/>
    <w:pPr>
      <w:ind w:firstLine="420"/>
    </w:pPr>
    <w:rPr>
      <w:rFonts w:hint="eastAsia" w:ascii="等线" w:hAnsi="等线" w:eastAsia="等线" w:cs="Times New Roman"/>
      <w:szCs w:val="22"/>
    </w:rPr>
  </w:style>
  <w:style w:type="paragraph" w:styleId="1007" w:customStyle="1">
    <w:name w:val="无间隔1"/>
    <w:basedOn w:val="757"/>
    <w:uiPriority w:val="0"/>
    <w:qFormat/>
    <w:rPr>
      <w:rFonts w:cs="Times New Roman"/>
      <w:szCs w:val="22"/>
    </w:rPr>
  </w:style>
  <w:style w:type="paragraph" w:styleId="1008" w:customStyle="1">
    <w:name w:val="脚注文本1"/>
    <w:basedOn w:val="757"/>
    <w:uiPriority w:val="99"/>
    <w:unhideWhenUsed/>
    <w:qFormat/>
    <w:pPr>
      <w:jc w:val="left"/>
    </w:pPr>
    <w:rPr>
      <w:sz w:val="18"/>
      <w:szCs w:val="18"/>
    </w:rPr>
  </w:style>
  <w:style w:type="paragraph" w:styleId="1009" w:customStyle="1">
    <w:name w:val="列表段落2"/>
    <w:basedOn w:val="757"/>
    <w:uiPriority w:val="0"/>
    <w:qFormat/>
    <w:pPr>
      <w:ind w:firstLine="420"/>
    </w:pPr>
    <w:rPr>
      <w:rFonts w:ascii="Times New Roman" w:hAnsi="Times New Roman"/>
      <w:szCs w:val="24"/>
    </w:rPr>
  </w:style>
  <w:style w:type="paragraph" w:styleId="1010" w:customStyle="1">
    <w:name w:val="宋体正文"/>
    <w:basedOn w:val="757"/>
    <w:uiPriority w:val="0"/>
    <w:qFormat/>
    <w:pPr>
      <w:ind w:firstLine="200"/>
      <w:jc w:val="left"/>
      <w:spacing w:line="360" w:lineRule="auto"/>
    </w:pPr>
    <w:rPr>
      <w:rFonts w:ascii="宋体" w:hAnsi="宋体" w:cs="Times New Roman"/>
      <w:sz w:val="24"/>
      <w:szCs w:val="24"/>
      <w:lang w:val="zh-CN"/>
    </w:rPr>
  </w:style>
  <w:style w:type="paragraph" w:styleId="1011" w:customStyle="1">
    <w:name w:val="UserStyle_0"/>
    <w:basedOn w:val="757"/>
    <w:uiPriority w:val="0"/>
    <w:qFormat/>
    <w:pPr>
      <w:ind w:firstLine="420"/>
    </w:p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JDHG-2022FS023#</dc:title>
  <dc:creator>mary</dc:creator>
  <cp:lastModifiedBy>张女士</cp:lastModifiedBy>
  <cp:revision>124</cp:revision>
  <dcterms:created xsi:type="dcterms:W3CDTF">2023-12-12T06:32:00Z</dcterms:created>
  <dcterms:modified xsi:type="dcterms:W3CDTF">2025-11-14T06:46:40Z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F86D203F80CD4532A4F6321E605540F1_13</vt:lpwstr>
  </property>
  <property fmtid="{D5CDD505-2E9C-101B-9397-08002B2CF9AE}" pid="4" name="KSOTemplateDocerSaveRecord">
    <vt:lpwstr>eyJoZGlkIjoiZDJmODQ5NTYxYTRiZWMwM2QyYmE0YWVhMmY5ZjUzYTEiLCJ1c2VySWQiOiIzNzQ5MzA5MTIifQ==</vt:lpwstr>
  </property>
</Properties>
</file>